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饮料行业资讯周报（内部测试版）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一、法规标准与标签宣称</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植物蛋白饮料团标发布，明确复合产品命名与蛋白质贡献率要求。</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二、质量安全与检测预警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总局抽检通报涉及6批包装水和1批固体饮料，覆盖微生物及理化项目。</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上海公布2批饮料不合格，涉及苋菜红和耗氧量。</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RASFF通报捷克瓶装矿泉水化学污染，样品pH为14。</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三、原料配方与产品研发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黑加仑与树莓果汁基质研究考察乳酸菌生长，尚属体外研发证据。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四、加工工艺、装备与包装</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西得乐介绍600毫升包装水轻量PET瓶与吹灌旋一体线协同设计。</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五、市场消费、企业与供应链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8月限额以上单位饮料类零售额280亿元，同比增4.9%。</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六、资源效率、绿色制造与技术交流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国内发布饮用水感官品质研究报告，讨论风味轮及场景化评价。</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一、法规标准与标签宣称</w:t>
      </w:r>
    </w:p>
    <w:p w14:paraId="48D7440C" w14:textId="77777777" w:rsidR="00741353" w:rsidRDefault="00AF0D74">
      <w:pPr>
        <w:pStyle w:val="21"/>
        <w:spacing w:before="140" w:line="380" w:lineRule="exact"/>
        <w:wordWrap w:val="0"/>
      </w:pPr>
      <w:r>
        <w:t>植物蛋白饮料团标明确复合产品命名要求</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中国内地｜9月15日发布并实施，属于团体标准</w:t>
      </w:r>
    </w:p>
    <w:p w14:paraId="75463394" w14:textId="77777777" w:rsidR="00741353" w:rsidRDefault="00AF0D74">
      <w:pPr>
        <w:keepNext/>
        <w:spacing w:line="360" w:lineRule="exact"/>
        <w:ind w:firstLine="480"/>
        <w:wordWrap w:val="0"/>
        <w:keepLines w:val="1"/>
      </w:pPr>
      <w:r>
        <w:t>中国饮料工业协会发布T/CBIA 016-2026《植物蛋白饮料》。对于以原料或原料类别命名的复合植物蛋白饮料，第7.1.3条要求，来自声称原料或声称原料类别的蛋白质贡献率之和不低于50%；以原料命名时，声称原料的蛋白质贡献率还应不低于20%。</w:t>
      </w:r>
    </w:p>
    <w:p w14:paraId="75463394" w14:textId="77777777" w:rsidR="00741353" w:rsidRDefault="00AF0D74">
      <w:pPr>
        <w:keepNext/>
        <w:spacing w:line="360" w:lineRule="exact"/>
        <w:ind w:firstLine="480"/>
        <w:wordWrap w:val="0"/>
        <w:keepLines w:val="1"/>
      </w:pPr>
      <w:r>
        <w:t>上述比例针对蛋白质贡献率，不是原料添加量或产品总蛋白质含量。采用该团标的企业可据此复核产品命名与配方依据，具体计算仍须对照附录。该文件不是强制性国家标准，不能据此认定所有饮料新增统一标签义务。</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中国饮料工业协会公告及标准全文</w:t>
        </w:r>
      </w:hyperlink>
    </w:p>
    <w:p w14:paraId="7A6D2953" w14:textId="77777777" w:rsidR="00741353" w:rsidRDefault="00AF0D74">
      <w:pPr>
        <w:pStyle w:val="1"/>
        <w:spacing w:before="200" w:line="440" w:lineRule="exact"/>
        <w:wordWrap w:val="0"/>
        <w:pageBreakBefore w:val="0"/>
      </w:pPr>
      <w:r>
        <w:t>二、质量安全与检测预警</w:t>
      </w:r>
    </w:p>
    <w:p w14:paraId="48D7440C" w14:textId="77777777" w:rsidR="00741353" w:rsidRDefault="00AF0D74">
      <w:pPr>
        <w:pStyle w:val="21"/>
        <w:spacing w:before="140" w:line="380" w:lineRule="exact"/>
        <w:wordWrap w:val="0"/>
      </w:pPr>
      <w:r>
        <w:t>总局通报6批包装水和1批固体饮料不合格</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中国内地｜9月14日公开，文件落款9月12日</w:t>
      </w:r>
    </w:p>
    <w:p w14:paraId="75463394" w14:textId="77777777" w:rsidR="00741353" w:rsidRDefault="00AF0D74">
      <w:pPr>
        <w:keepNext/>
        <w:spacing w:line="360" w:lineRule="exact"/>
        <w:ind w:firstLine="480"/>
        <w:wordWrap w:val="0"/>
        <w:keepLines w:val="1"/>
      </w:pPr>
      <w:r>
        <w:t>市场监管总局公布一批食品抽检结果，其中本专题涉及6批包装饮用水和1批固体饮料。包装水问题包括2批铜绿假单胞菌、1批溴酸盐、1批三氯甲烷、1批三氯甲烷及耗氧量、1批电导率；固体饮料涉及甜蜜素。有关省级监管部门已组织核查处置。</w:t>
      </w:r>
    </w:p>
    <w:p w14:paraId="75463394" w14:textId="77777777" w:rsidR="00741353" w:rsidRDefault="00AF0D74">
      <w:pPr>
        <w:keepNext/>
        <w:spacing w:line="360" w:lineRule="exact"/>
        <w:ind w:firstLine="480"/>
        <w:wordWrap w:val="0"/>
        <w:keepLines w:val="1"/>
      </w:pPr>
      <w:r>
        <w:t>通报所列抽检总量及不合格总数均涵盖多类食品，不能据此计算饮料不合格率。上述结论仅对应公告所列样品和项目；未据此推断污染发生环节、超标倍数或企业全部产品质量。</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2">
        <w:r>
          <w:rPr>
            <w:rFonts w:ascii="宋体" w:eastAsia="宋体" w:hAnsi="宋体" w:cs="宋体"/>
            <w:color w:val="245D83"/>
            <w:sz w:val="19"/>
            <w:szCs w:val="19"/>
            <w:u w:val="single"/>
          </w:rPr>
          <w:t>市场监管总局第111号通报</w:t>
        </w:r>
      </w:hyperlink>
    </w:p>
    <w:p w14:paraId="48D7440C" w14:textId="77777777" w:rsidR="00741353" w:rsidRDefault="00AF0D74">
      <w:pPr>
        <w:pStyle w:val="21"/>
        <w:spacing w:before="140" w:line="380" w:lineRule="exact"/>
        <w:wordWrap w:val="0"/>
      </w:pPr>
      <w:r>
        <w:t>上海抽检发现2批饮料相关项目不合格</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中国内地｜9月16日公开，第25期省级食品抽检</w:t>
      </w:r>
    </w:p>
    <w:p w14:paraId="75463394" w14:textId="77777777" w:rsidR="00741353" w:rsidRDefault="00AF0D74">
      <w:pPr>
        <w:keepNext/>
        <w:spacing w:line="360" w:lineRule="exact"/>
        <w:ind w:firstLine="480"/>
        <w:wordWrap w:val="0"/>
        <w:keepLines w:val="1"/>
      </w:pPr>
      <w:r>
        <w:t>上海市市场监管局公布第25期省级食品安全抽检信息，其中2批饮料不合格，涉及苋菜红和耗氧量（以O2计）。公告要求属地监管部门对不合格产品及相关生产经营者开展调查处置。</w:t>
      </w:r>
    </w:p>
    <w:p w14:paraId="75463394" w14:textId="77777777" w:rsidR="00741353" w:rsidRDefault="00AF0D74">
      <w:pPr>
        <w:keepNext/>
        <w:spacing w:line="360" w:lineRule="exact"/>
        <w:ind w:firstLine="480"/>
        <w:wordWrap w:val="0"/>
        <w:keepLines w:val="1"/>
      </w:pPr>
      <w:r>
        <w:t>公告正文未展开两批饮料的产品型别，本条不指认品牌，也不把苋菜红概括为所有饮料均禁用。耗氧量属于理化评价项目，不能直接表述为微生物超标；批次信息应进一步查阅公告附件。</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上海市市场监管局第25期公告</w:t>
        </w:r>
      </w:hyperlink>
    </w:p>
    <w:p w14:paraId="48D7440C" w14:textId="77777777" w:rsidR="00741353" w:rsidRDefault="00AF0D74">
      <w:pPr>
        <w:pStyle w:val="21"/>
        <w:spacing w:before="140" w:line="380" w:lineRule="exact"/>
        <w:wordWrap w:val="0"/>
      </w:pPr>
      <w:r>
        <w:t>RASFF通报瓶装矿泉水异常高pH及化学污染</w:t>
      </w:r>
    </w:p>
    <w:p w14:paraId="055A539C" w14:textId="77777777" w:rsidR="00741353" w:rsidRDefault="00AF0D74">
      <w:pPr>
        <w:keepNext/>
        <w:spacing w:line="290" w:lineRule="exact"/>
        <w:wordWrap w:val="0"/>
      </w:pPr>
      <w:r>
        <w:rPr>
          <w:rFonts w:ascii="宋体" w:eastAsia="宋体" w:hAnsi="宋体" w:cs="宋体"/>
          <w:color w:val="555555"/>
          <w:sz w:val="19"/>
          <w:szCs w:val="19"/>
        </w:rPr>
        <w:t>欧盟｜9月15日验证公开，样品采集于9月12日</w:t>
      </w:r>
    </w:p>
    <w:p w14:paraId="75463394" w14:textId="77777777" w:rsidR="00741353" w:rsidRDefault="00AF0D74">
      <w:pPr>
        <w:keepNext/>
        <w:spacing w:line="360" w:lineRule="exact"/>
        <w:ind w:firstLine="480"/>
        <w:wordWrap w:val="0"/>
        <w:keepLines w:val="1"/>
      </w:pPr>
      <w:r>
        <w:t>RASFF通报2026.8146涉及来自捷克的轻度含气矿泉水，包装规格为500毫升PET瓶。官方将其列为化学污染警报，分析结果记录pH为14，风险级别为严重。</w:t>
      </w:r>
    </w:p>
    <w:p w14:paraId="75463394" w14:textId="77777777" w:rsidR="00741353" w:rsidRDefault="00AF0D74">
      <w:pPr>
        <w:keepNext/>
        <w:spacing w:line="360" w:lineRule="exact"/>
        <w:ind w:firstLine="480"/>
        <w:wordWrap w:val="0"/>
        <w:keepLines w:val="1"/>
      </w:pPr>
      <w:r>
        <w:t>该记录提示包装水企业关注异常理化信号及批次追溯。公开资料未确定具体化学物或污染成因，不能将本案写成清洗剂残留或PET迁移事件；也未据此确认相关产品在中国市场销售。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RASFF通报2026.8146</w:t>
        </w:r>
      </w:hyperlink>
    </w:p>
    <w:p w14:paraId="7A6D2953" w14:textId="77777777" w:rsidR="00741353" w:rsidRDefault="00AF0D74">
      <w:pPr>
        <w:pStyle w:val="1"/>
        <w:spacing w:before="200" w:line="440" w:lineRule="exact"/>
        <w:wordWrap w:val="0"/>
        <w:pageBreakBefore w:val="0"/>
      </w:pPr>
      <w:r>
        <w:t>三、原料配方与产品研发</w:t>
      </w:r>
    </w:p>
    <w:p w14:paraId="48D7440C" w14:textId="77777777" w:rsidR="00741353" w:rsidRDefault="00AF0D74">
      <w:pPr>
        <w:pStyle w:val="21"/>
        <w:spacing w:before="140" w:line="380" w:lineRule="exact"/>
        <w:wordWrap w:val="0"/>
      </w:pPr>
      <w:r>
        <w:t>果汁基质研究探索乳酸菌生长支持作用</w:t>
      </w:r>
    </w:p>
    <w:p w14:paraId="055A539C" w14:textId="77777777" w:rsidR="00741353" w:rsidRDefault="00AF0D74">
      <w:pPr>
        <w:keepNext/>
        <w:spacing w:line="290" w:lineRule="exact"/>
        <w:wordWrap w:val="0"/>
      </w:pPr>
      <w:r>
        <w:rPr>
          <w:rFonts w:ascii="宋体" w:eastAsia="宋体" w:hAnsi="宋体" w:cs="宋体"/>
          <w:color w:val="555555"/>
          <w:sz w:val="19"/>
          <w:szCs w:val="19"/>
        </w:rPr>
        <w:t>国际研究｜9月14日在线发表，属于体外培养研究</w:t>
      </w:r>
    </w:p>
    <w:p w14:paraId="75463394" w14:textId="77777777" w:rsidR="00741353" w:rsidRDefault="00AF0D74">
      <w:pPr>
        <w:keepNext/>
        <w:spacing w:line="360" w:lineRule="exact"/>
        <w:ind w:firstLine="480"/>
        <w:wordWrap w:val="0"/>
        <w:keepLines w:val="1"/>
      </w:pPr>
      <w:r>
        <w:t>《European Food Research and Technology》发表黑加仑与树莓植物基质研究，比较果汁等材料的组成及其对两株乳酸菌生长的影响。实验在MRS培养基中加入果汁，考察植物乳杆菌和鼠李糖乳杆菌；所试条件下，黑加仑果汁对植物乳杆菌呈现较强的生长支持作用。</w:t>
      </w:r>
    </w:p>
    <w:p w14:paraId="75463394" w14:textId="77777777" w:rsidR="00741353" w:rsidRDefault="00AF0D74">
      <w:pPr>
        <w:keepNext/>
        <w:spacing w:line="360" w:lineRule="exact"/>
        <w:ind w:firstLine="480"/>
        <w:wordWrap w:val="0"/>
        <w:keepLines w:val="1"/>
      </w:pPr>
      <w:r>
        <w:t>该结果可作为发酵果汁原料筛选的研究线索，但不是纯果汁体系的成品验证，也不构成人体肠道或健康功效证据。应用前仍需核验具体菌株、配方、感官与货架期；论文所研究的叶片等其他材料不能据此获得食品原料身份。</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研究论文原文及实验方法</w:t>
        </w:r>
      </w:hyperlink>
    </w:p>
    <w:p w14:paraId="7A6D2953" w14:textId="77777777" w:rsidR="00741353" w:rsidRDefault="00AF0D74">
      <w:pPr>
        <w:pStyle w:val="1"/>
        <w:spacing w:before="200" w:line="440" w:lineRule="exact"/>
        <w:wordWrap w:val="0"/>
        <w:pageBreakBefore w:val="0"/>
      </w:pPr>
      <w:r>
        <w:t>四、加工工艺、装备与包装</w:t>
      </w:r>
    </w:p>
    <w:p w14:paraId="48D7440C" w14:textId="77777777" w:rsidR="00741353" w:rsidRDefault="00AF0D74">
      <w:pPr>
        <w:pStyle w:val="21"/>
        <w:spacing w:before="140" w:line="380" w:lineRule="exact"/>
        <w:wordWrap w:val="0"/>
      </w:pPr>
      <w:r>
        <w:t>西得乐披露轻量包装水瓶与产线协同案例</w:t>
      </w:r>
    </w:p>
    <w:p w14:paraId="055A539C" w14:textId="77777777" w:rsidR="00741353" w:rsidRDefault="00AF0D74">
      <w:pPr>
        <w:keepNext/>
        <w:spacing w:line="290" w:lineRule="exact"/>
        <w:wordWrap w:val="0"/>
      </w:pPr>
      <w:r>
        <w:rPr>
          <w:rFonts w:ascii="宋体" w:eastAsia="宋体" w:hAnsi="宋体" w:cs="宋体"/>
          <w:color w:val="555555"/>
          <w:sz w:val="19"/>
          <w:szCs w:val="19"/>
        </w:rPr>
        <w:t>国际产业｜9月15日供应商披露，未核首次投产时间</w:t>
      </w:r>
    </w:p>
    <w:p w14:paraId="75463394" w14:textId="77777777" w:rsidR="00741353" w:rsidRDefault="00AF0D74">
      <w:pPr>
        <w:keepNext/>
        <w:spacing w:line="360" w:lineRule="exact"/>
        <w:ind w:firstLine="480"/>
        <w:wordWrap w:val="0"/>
        <w:keepLines w:val="1"/>
      </w:pPr>
      <w:r>
        <w:t>西得乐介绍为Arpanon的600毫升包装水开发轻量PET瓶的项目。供应商称，瓶重为9克，已配合每小时3.6万瓶的Combi产线商业化生产；该产线将吹瓶、灌装和旋盖集成，设计同时考虑瓶体强度与产线运行适配。</w:t>
      </w:r>
    </w:p>
    <w:p w14:paraId="75463394" w14:textId="77777777" w:rsidR="00741353" w:rsidRDefault="00AF0D74">
      <w:pPr>
        <w:keepNext/>
        <w:spacing w:line="360" w:lineRule="exact"/>
        <w:ind w:firstLine="480"/>
        <w:wordWrap w:val="0"/>
        <w:keepLines w:val="1"/>
      </w:pPr>
      <w:r>
        <w:t>这是供应商发布的个案，本刊未独立验证其产能、节能及材料节省效果。对饮料企业的技术价值在于瓶型、瓶坯与产线联合验证的思路，不能将9克瓶重或个案性能直接作为其他产品的设计依据，也不代表已完成目标市场食品接触合规验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6">
        <w:r>
          <w:rPr>
            <w:rFonts w:ascii="宋体" w:eastAsia="宋体" w:hAnsi="宋体" w:cs="宋体"/>
            <w:color w:val="245D83"/>
            <w:sz w:val="19"/>
            <w:szCs w:val="19"/>
            <w:u w:val="single"/>
          </w:rPr>
          <w:t>西得乐Arpanon项目原文</w:t>
        </w:r>
      </w:hyperlink>
    </w:p>
    <w:p w14:paraId="7A6D2953" w14:textId="77777777" w:rsidR="00741353" w:rsidRDefault="00AF0D74">
      <w:pPr>
        <w:pStyle w:val="1"/>
        <w:spacing w:before="200" w:line="440" w:lineRule="exact"/>
        <w:wordWrap w:val="0"/>
        <w:pageBreakBefore w:val="0"/>
      </w:pPr>
      <w:r>
        <w:t>五、市场消费、企业与供应链</w:t>
      </w:r>
    </w:p>
    <w:p w14:paraId="48D7440C" w14:textId="77777777" w:rsidR="00741353" w:rsidRDefault="00AF0D74">
      <w:pPr>
        <w:pStyle w:val="21"/>
        <w:spacing w:before="140" w:line="380" w:lineRule="exact"/>
        <w:wordWrap w:val="0"/>
      </w:pPr>
      <w:r>
        <w:t>8月限额以上单位饮料零售额同比增长4.9%</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中国内地｜9月15日发布，统计期为8月及1至8月</w:t>
      </w:r>
    </w:p>
    <w:p w14:paraId="75463394" w14:textId="77777777" w:rsidR="00741353" w:rsidRDefault="00AF0D74">
      <w:pPr>
        <w:keepNext/>
        <w:spacing w:line="360" w:lineRule="exact"/>
        <w:ind w:firstLine="480"/>
        <w:wordWrap w:val="0"/>
        <w:keepLines w:val="1"/>
      </w:pPr>
      <w:r>
        <w:t>国家统计局公布的社会消费品零售数据中，8月限额以上单位饮料类零售额为280亿元，同比增长4.9%；1至8月累计为2141亿元，同比增长5.5%。</w:t>
      </w:r>
    </w:p>
    <w:p w14:paraId="75463394" w14:textId="77777777" w:rsidR="00741353" w:rsidRDefault="00AF0D74">
      <w:pPr>
        <w:keepNext/>
        <w:spacing w:line="360" w:lineRule="exact"/>
        <w:ind w:firstLine="480"/>
        <w:wordWrap w:val="0"/>
        <w:keepLines w:val="1"/>
      </w:pPr>
      <w:r>
        <w:t>这些增速未扣除价格因素，并按可比统计范围计算。数据反映限额以上单位的饮料类零售金额，不能等同全行业营业收入或实物销量，也不能直接据此判断即饮茶、功能饮料等细分品类的增长情况。</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国家统计局零售数据及统计附注</w:t>
        </w:r>
      </w:hyperlink>
    </w:p>
    <w:p w14:paraId="7A6D2953" w14:textId="77777777" w:rsidR="00741353" w:rsidRDefault="00AF0D74">
      <w:pPr>
        <w:pStyle w:val="1"/>
        <w:spacing w:before="200" w:line="440" w:lineRule="exact"/>
        <w:wordWrap w:val="0"/>
        <w:pageBreakBefore w:val="0"/>
      </w:pPr>
      <w:r>
        <w:t>六、资源效率、绿色制造与技术交流</w:t>
      </w:r>
    </w:p>
    <w:p w14:paraId="48D7440C" w14:textId="77777777" w:rsidR="00741353" w:rsidRDefault="00AF0D74">
      <w:pPr>
        <w:pStyle w:val="21"/>
        <w:spacing w:before="140" w:line="380" w:lineRule="exact"/>
        <w:wordWrap w:val="0"/>
      </w:pPr>
      <w:r>
        <w:t>饮用水研究报告发布会讨论感官评价方法</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中国内地｜9月15日机构报道，发布会于9月12日举行</w:t>
      </w:r>
    </w:p>
    <w:p w14:paraId="75463394" w14:textId="77777777" w:rsidR="00741353" w:rsidRDefault="00AF0D74">
      <w:pPr>
        <w:keepNext/>
        <w:spacing w:line="360" w:lineRule="exact"/>
        <w:ind w:firstLine="480"/>
        <w:wordWrap w:val="0"/>
        <w:keepLines w:val="1"/>
      </w:pPr>
      <w:r>
        <w:t>农业农村部食物与营养发展研究所介绍，与中粮营养健康研究院共同主办的《饮用水健康与感官品质研究报告》发布会在北京举行。报道涉及包装饮用水、天然矿泉水等类别，介绍饮用水风味轮、感官评价方法，以及不同水源、处理工艺和矿物质组成对饮用体验的影响。</w:t>
      </w:r>
    </w:p>
    <w:p w14:paraId="75463394" w14:textId="77777777" w:rsidR="00741353" w:rsidRDefault="00AF0D74">
      <w:pPr>
        <w:keepNext/>
        <w:spacing w:line="360" w:lineRule="exact"/>
        <w:ind w:firstLine="480"/>
        <w:wordWrap w:val="0"/>
        <w:keepLines w:val="1"/>
      </w:pPr>
      <w:r>
        <w:t>对于包装水和茶、咖啡饮品开发，可关注该报告后续公开的方法及感官评价资源。本条依据机构会后报道，未取得报告全文，不将其写成新强制标准，也不据此作矿物质配比或健康功效判断。</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食物与营养发展研究所发布会报道</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公开节点选编，事件、抽样及统计期另作标明。窗口为北京时间9月11日16:30之后至9月18日16:30；仅供内部测试及信息参考。内容不构成产品合规批准、采购或召回决定，具体应用请核对原文、产品条件与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饮料行业资讯周报（内部测试版）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chinabeverage.org/article/id/11841" TargetMode="External"/><Relationship Id="rId1002" Type="http://schemas.openxmlformats.org/officeDocument/2006/relationships/hyperlink" Target="https://www.samr.gov.cn/zw/zfxxgk/fdzdgknr/spcjs/art/2026/art_162db47b754e421eb6f5226e977ebcee.html" TargetMode="External"/><Relationship Id="rId1003" Type="http://schemas.openxmlformats.org/officeDocument/2006/relationships/hyperlink" Target="https://scjgj.sh.gov.cn/922/20260916/2c984a72a08215f201a0a97ed0a56a49.html" TargetMode="External"/><Relationship Id="rId1004" Type="http://schemas.openxmlformats.org/officeDocument/2006/relationships/hyperlink" Target="https://webgate.ec.europa.eu/rasff-window/screen/notification/872799" TargetMode="External"/><Relationship Id="rId1005" Type="http://schemas.openxmlformats.org/officeDocument/2006/relationships/hyperlink" Target="https://link.springer.com/article/10.1007/s00217-026-05284-5" TargetMode="External"/><Relationship Id="rId1006" Type="http://schemas.openxmlformats.org/officeDocument/2006/relationships/hyperlink" Target="https://www.sidel.com/about/media/press-releases/arpanon-and-sidel/" TargetMode="External"/><Relationship Id="rId1007" Type="http://schemas.openxmlformats.org/officeDocument/2006/relationships/hyperlink" Target="https://www.stats.gov.cn/sj/zxfb/202609/t20260915_1965311.html" TargetMode="External"/><Relationship Id="rId1008" Type="http://schemas.openxmlformats.org/officeDocument/2006/relationships/hyperlink" Target="https://ifnd.caas.cn/xwzx/kyjz/07cca44c87fa4c99a1ba063dae2530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饮料行业资讯周报（内部测试版）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