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  <w:wordWrap w:val="0"/>
      </w:pPr>
      <w:r>
        <w:t>饮料行业资讯周报（内部测试版）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 xml:space="preserve">2026年10月16日16:30至10月23日16:30（北京时间）</w:t>
      </w:r>
    </w:p>
    <w:p w14:paraId="1CB9F75F" w14:textId="77777777" w:rsidR="00741353" w:rsidRDefault="00AF0D74">
      <w:pPr>
        <w:pStyle w:val="1"/>
        <w:spacing w:before="200" w:line="440" w:lineRule="exact"/>
      </w:pPr>
      <w:r>
        <w:t>本期要点速览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25" w:type="dxa"/>
          <w:left w:w="125" w:type="dxa"/>
          <w:bottom w:w="125" w:type="dxa"/>
          <w:right w:w="125" w:type="dxa"/>
        </w:tblCellMar>
        <w:tblLook w:val="04A0" w:firstRow="1" w:lastRow="0" w:firstColumn="1" w:lastColumn="0" w:noHBand="0" w:noVBand="1"/>
      </w:tblPr>
      <w:tblGrid>
        <w:gridCol w:w="2778"/>
        <w:gridCol w:w="6861"/>
      </w:tblGrid>
      <w:tr w:rsidR="00741353" w14:paraId="086449A1" w14:textId="77777777">
        <w:trPr>
          <w:cantSplit/>
          <w:tblHeader/>
        </w:trPr>
        <w:tc>
          <w:tcPr>
            <w:tcW w:w="2778" w:type="dxa"/>
            <w:shd w:val="clear" w:color="auto" w:fill="E8EEF3"/>
            <w:vAlign w:val="center"/>
          </w:tcPr>
          <w:p w14:paraId="2553C703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栏目</w:t>
            </w:r>
          </w:p>
        </w:tc>
        <w:tc>
          <w:tcPr>
            <w:tcW w:w="6860" w:type="dxa"/>
            <w:shd w:val="clear" w:color="auto" w:fill="E8EEF3"/>
            <w:vAlign w:val="center"/>
          </w:tcPr>
          <w:p w14:paraId="1A068D37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本期要点</w:t>
            </w:r>
          </w:p>
        </w:tc>
      </w:tr>
      <w:tr w:rsidR="00741353" w14:paraId="0DAE04B9" w14:textId="77777777">
        <w:trPr>
          <w:cantSplit/>
        </w:trPr>
        <w:tc>
          <w:tcPr>
            <w:tcW w:w="2778" w:type="dxa"/>
            <w:vAlign w:val="center"/>
          </w:tcPr>
          <w:p w14:paraId="0A696661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一、法规标准与标签宣称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年度建议收集截止11月30日，需提交草案和编制说明。</w:t>
            </w:r>
          </w:p>
        </w:tc>
      </w:tr>
      <w:tr w:rsidR="00741353" w14:paraId="3D7E9BE7" w14:textId="77777777">
        <w:trPr>
          <w:cantSplit/>
        </w:trPr>
        <w:tc>
          <w:tcPr>
            <w:tcW w:w="2778" w:type="dxa"/>
            <w:vAlign w:val="center"/>
          </w:tcPr>
          <w:p w14:paraId="67F7E866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二、质量安全与检测预警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通报值0.034 mg/kg；仅对应所涉生咖啡豆批次。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问题属于进口程序与文件，不是已证实的污染物超标。</w:t>
            </w:r>
          </w:p>
        </w:tc>
      </w:tr>
      <w:tr w:rsidR="00741353" w14:paraId="716A2FD7" w14:textId="77777777">
        <w:trPr>
          <w:cantSplit/>
        </w:trPr>
        <w:tc>
          <w:tcPr>
            <w:tcW w:w="2778" w:type="dxa"/>
            <w:vAlign w:val="center"/>
          </w:tcPr>
          <w:p w14:paraId="3D2FCD93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三、原料配方与产品研发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企业披露渠道扩展；配方、含量与功效仍需独立核验。</w:t>
            </w:r>
          </w:p>
        </w:tc>
      </w:tr>
      <w:tr w:rsidR="00741353" w14:paraId="30568B6B" w14:textId="77777777">
        <w:trPr>
          <w:cantSplit/>
        </w:trPr>
        <w:tc>
          <w:tcPr>
            <w:tcW w:w="2778" w:type="dxa"/>
            <w:vAlign w:val="center"/>
          </w:tcPr>
          <w:p w14:paraId="11BA2FB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四、加工工艺、装备与包装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348AD92E" w14:textId="77777777">
        <w:trPr>
          <w:cantSplit/>
        </w:trPr>
        <w:tc>
          <w:tcPr>
            <w:tcW w:w="2778" w:type="dxa"/>
            <w:vAlign w:val="center"/>
          </w:tcPr>
          <w:p w14:paraId="032F4B9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五、市场消费、企业与供应链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1—9月累计2444亿元、增长5.4%；口径为名义零售额。</w:t>
            </w:r>
          </w:p>
        </w:tc>
      </w:tr>
      <w:tr w:rsidR="00741353" w14:paraId="4E96E3BA" w14:textId="77777777">
        <w:trPr>
          <w:cantSplit/>
        </w:trPr>
        <w:tc>
          <w:tcPr>
            <w:tcW w:w="2778" w:type="dxa"/>
            <w:vAlign w:val="center"/>
          </w:tcPr>
          <w:p w14:paraId="4DBA7D85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六、资源效率、绿色制造与技术交流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叙述性综述提供研发方向，不构成产品功效验证。</w:t>
            </w:r>
          </w:p>
        </w:tc>
      </w:tr>
    </w:tbl>
    <w:p w14:paraId="0DAB29BE" w14:textId="77777777" w:rsidR="00741353" w:rsidRDefault="00AF0D74">
      <w:pPr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本期覆盖2026年10月16日16:30之后至10月23日16:30（含），实际编制日期为2026年10月24日。围绕标准立项、原料与进口风险、产品渠道和资源化研究选取6条；加工工艺、装备与包装栏未取得合格新增，不以旧闻补位。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1"/>
      </w:pPr>
      <w:r>
        <w:t xml:space="preserve">一、法规标准与标签宣称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2027年度食品安全国标立项建议启动征集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中国内地｜公开日期：2026-10-19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国家卫生健康委10月19日公开征集2027年度食品安全国家标准立项建议，文号为国卫办食品函〔2026〕332号，10月15日签发。系统全年开放，本轮建议收集截止2026年11月30日；报送须同时提交标准草案和编制说明，农药兽药残留限量及检验方法标准由相关部门另行征集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饮料企业、行业协会和检测机构可结合新风险、新工艺和新原料，整理监测、抽检、暴露评估及产业调查证据，提出明确的适用范围和技术要求。本次是立项建议征集，尚未形成新增强制条款或产品准入批准。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国家卫生健康委原文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二、质量安全与检测预警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印度生咖啡豆检出毒死蜱：原料验收需落实批次证据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欧盟｜公开日期：2026-10-20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RASFF通报2026.9304的公开验证日期为10月20日，涉及原产印度的生咖啡豆。通报记录毒死蜱检测值为0.034 mg/kg，对照记录限值0.01 mg/kg；通报依据为企业自检，风险决定为serious，分销状态为未从通报国分销。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对咖啡和即饮咖啡原料采购，可按产地、供应商及批次评估农残筛查和复核需求，并审查样品代表性、方法定量能力和供应商纠偏证据。该记录不能外推为某产地全部咖啡不合格，也不能据此认定烘焙或萃取后的成品已满足要求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2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欧盟RASFF原始通报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中国绿茶遭边境拒绝：缺少入境检查和CHED-D单证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欧盟｜公开日期：2026-10-21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RASFF通报2026.9348的公开验证日期为10月21日，涉及中国原产绿茶。原始记录指出，货物在首次入境边境控制站缺少官方检查及CHED-D文件，分类为边境拒绝；分销状态为尚未投放市场，拉脱维亚采取销毁措施。记录未列实验室超标数值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出口茶叶及饮料用茶原料应在装运前核对适用的入境官方控制、申报文件与实际入境口岸安排。实验室合格报告不能单独替代相应进口程序；本案也不应被改写为茶叶农残超标或扩大为所有中国茶叶的结论。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3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欧盟RASFF原始通报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三、原料配方与产品研发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蛋白胶原奶昔以四瓶装进入洛杉矶部分Costco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美国｜公开日期：2026-10-22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Urban Remedy于10月22日在BevNET发布企业新闻稿，称其巧克力蛋白胶原奶昔已进入洛杉矶地区部分Costco门店，采用四瓶组合装。信息反映单一企业、局部渠道的上架动态，未提供足以核实的单瓶蛋白质或胶原蛋白含量、成交规模及消费者健康结果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对同类营养饮品开发，组合装可作为规格与渠道适配线索。技术评估仍应回到实际标签、蛋白来源与含量、配料相容性及货架期验证；企业使用的功能或“有机”表述不能直接转化为本地产品合规结论。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4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Urban Remedy企业新闻稿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五、市场消费、企业与供应链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9月限额以上单位饮料零售额增长5.0%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中国内地｜公开日期：2026-10-19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国家统计局10月19日公布的社会消费品零售数据表显示，限额以上单位饮料类9月零售额为304亿元，同比增长5.0%；1—9月累计2444亿元，同比增长5.4%。同表社会消费品零售总额同期累计增长1.1%，两者统计覆盖范围不同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上述饮料数据为未扣除价格因素的名义零售额，不能直接解释为销量增幅，也不覆盖全部规模以下零售主体。企业可将其与自身渠道动销、价格带和品类结构对照；据此直接推断功能饮料、无糖茶或任何单一品牌的增长缺少依据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5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国家统计局原始数据表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六、资源效率、绿色制造与技术交流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咖啡副产物综述：资源化开发须补齐安全与人体证据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国际研究｜公开日期：2026-10-20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《Beverages》10月20日发表叙述性综述，讨论咖啡果皮果肉、银皮和咖啡渣中的膳食纤维、多糖及美拉德反应产物，以及潜在肠道菌群作用。论文强调，目前相当一部分证据来自体外和动物研究，人体干预与基质标准化仍有缺口，并提出未来随机对照研究框架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饮料供应链可据此梳理副产物分级利用和可测质量属性，但应按具体基质核实咖啡因、赭曲霉毒素A、丙烯酰胺及微生物稳定性等风险，再评估目标市场准入与宣称要求。本条仅报道新发表综述及研发启示，不将其法规叙述作为当前授权证明，也不声称咖啡渣已证实改善人体肠道健康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6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Beverages开放获取综述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 xml:space="preserve">本刊供内部技术研判。32个计划来源均保存实际处置或共享证据，其中部分访问失败或仅完成有限页面核验，不代表全网穷尽。卫健委两栏目已分别核到窗口下界。企业披露、通报与学术综述的证据层级分别说明；法规适用及具体批次处置应回到原始文件，市场数据不作为投资建议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饮料行业资讯周报（内部测试版）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 w:val="true"/>
  <w:zoom w:percent="100"/>
  <w:bordersDoNotSurroundHeader/>
  <w:bordersDoNotSurroundFooter/>
  <w:hideGrammaticalErrors w:val="true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embedTrueTypeFonts w:val="false"/>
  <w:saveSubsetFonts w:val="false"/>
  <w:embedSystem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NewsletterSource1" Type="http://schemas.openxmlformats.org/officeDocument/2006/relationships/hyperlink" Target="https://www.nhc.gov.cn/sps/c100087/202610/8830d962fd824c36bdfe0e8a94369b8b.shtml" TargetMode="External"/><Relationship Id="rIdNewsletterSource2" Type="http://schemas.openxmlformats.org/officeDocument/2006/relationships/hyperlink" Target="https://webgate.ec.europa.eu/rasff-window/screen/notification/880655" TargetMode="External"/><Relationship Id="rIdNewsletterSource3" Type="http://schemas.openxmlformats.org/officeDocument/2006/relationships/hyperlink" Target="https://webgate.ec.europa.eu/rasff-window/screen/notification/880989" TargetMode="External"/><Relationship Id="rIdNewsletterSource4" Type="http://schemas.openxmlformats.org/officeDocument/2006/relationships/hyperlink" Target="https://www.bevnet.com/pr/2026/10/22/urban-remedy-now-available-at-select-costco-warehouses-in-the-la-area" TargetMode="External"/><Relationship Id="rIdNewsletterSource5" Type="http://schemas.openxmlformats.org/officeDocument/2006/relationships/hyperlink" Target="https://www.stats.gov.cn/sj/zxfb/202610/t20261019_1965614.html" TargetMode="External"/><Relationship Id="rIdNewsletterSource6" Type="http://schemas.openxmlformats.org/officeDocument/2006/relationships/hyperlink" Target="https://www.mdpi.com/2306-5710/12/10/1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饮料行业资讯周报（内部测试版）</dc:title>
  <dc:subject>2026年10月16日16:30至10月23日16:30（北京时间）</dc:subject>
  <dc:creator/>
  <cp:keywords/>
  <dc:description/>
  <cp:lastModifiedBy/>
  <cp:revision>1</cp:revision>
  <dcterms:created xsi:type="dcterms:W3CDTF">2026-10-24T12:32:35Z</dcterms:created>
  <dcterms:modified xsi:type="dcterms:W3CDTF">2026-10-24T12:32:35Z</dcterms:modified>
  <cp:category/>
</cp:coreProperties>
</file>