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餐饮行业资讯周报（内部测试版）</w:t>
      </w:r>
    </w:p>
    <w:p w14:paraId="1DF36016" w14:textId="77777777" w:rsidR="00741353" w:rsidRDefault="00AF0D74">
      <w:pPr>
        <w:pStyle w:val="ac"/>
        <w:spacing w:after="160" w:line="320" w:lineRule="exact"/>
        <w:wordWrap w:val="0"/>
      </w:pPr>
      <w:r>
        <w:t xml:space="preserve">2026年10月2日16:30至10月9日16:30（北京时间）</w:t>
      </w:r>
    </w:p>
    <w:p w14:paraId="7A6D2953" w14:textId="77777777" w:rsidR="00741353" w:rsidRDefault="00AF0D74">
      <w:pPr>
        <w:pStyle w:val="1"/>
        <w:spacing w:before="200" w:line="440" w:lineRule="exact"/>
        <w:wordWrap w:val="0"/>
        <w:pageBreakBefore w:val="0"/>
      </w:pPr>
      <w:r>
        <w:t xml:space="preserve">一、行业资讯</w:t>
      </w:r>
    </w:p>
    <w:p w14:paraId="48D7440C" w14:textId="77777777" w:rsidR="00741353" w:rsidRDefault="00AF0D74">
      <w:pPr>
        <w:pStyle w:val="21"/>
        <w:spacing w:before="140" w:line="380" w:lineRule="exact"/>
        <w:wordWrap w:val="0"/>
      </w:pPr>
      <w:r>
        <w:t xml:space="preserve">发票数据显示国庆餐饮服务销售收入同比增长9%</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中国｜2026年10月8日发布；统计期为国庆假期</w:t>
      </w:r>
    </w:p>
    <w:p w14:paraId="75463394" w14:textId="77777777" w:rsidR="00741353" w:rsidRDefault="00AF0D74">
      <w:pPr>
        <w:keepNext/>
        <w:spacing w:line="360" w:lineRule="exact"/>
        <w:ind w:firstLine="480"/>
        <w:wordWrap w:val="0"/>
        <w:keepLines w:val="1"/>
      </w:pPr>
      <w:r>
        <w:t xml:space="preserve">国家税务总局利用增值税发票数据分析国庆假期消费情况：餐饮服务销售收入同比增长9%，其中小吃服务增长15.5%，快餐服务增长30.6%，饮料及冷饮服务增长超过2倍。总局将家庭聚餐、婚宴、特色美食街与夜市、出行就餐及新式茶饮列为相关消费场景。</w:t>
      </w:r>
    </w:p>
    <w:p w14:paraId="75463394" w14:textId="77777777" w:rsidR="00741353" w:rsidRDefault="00AF0D74">
      <w:pPr>
        <w:keepNext/>
        <w:spacing w:line="360" w:lineRule="exact"/>
        <w:ind w:firstLine="480"/>
        <w:wordWrap w:val="0"/>
        <w:keepLines w:val="1"/>
      </w:pPr>
      <w:r>
        <w:t xml:space="preserve">经营关注：餐饮企业可结合自身门店数据，分别复盘聚餐、小吃、快餐及饮品业务的销量、客单价和出餐负荷，识别增量来自客流还是价格与产品结构。上述数字属于发票销售收入口径，不能直接等同于统计部门餐饮收入、连锁同店增长或利润增长；行业增幅也不宜直接作为单店备货目标。</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1">
        <w:r>
          <w:rPr>
            <w:rFonts w:ascii="宋体" w:eastAsia="宋体" w:hAnsi="宋体" w:cs="宋体"/>
            <w:color w:val="245D83"/>
            <w:sz w:val="19"/>
            <w:szCs w:val="19"/>
            <w:u w:val="single"/>
          </w:rPr>
          <w:t>国家税务总局</w:t>
        </w:r>
      </w:hyperlink>
    </w:p>
    <w:p w14:paraId="48D7440C" w14:textId="77777777" w:rsidR="00741353" w:rsidRDefault="00AF0D74">
      <w:pPr>
        <w:pStyle w:val="21"/>
        <w:spacing w:before="140" w:line="380" w:lineRule="exact"/>
        <w:wordWrap w:val="0"/>
      </w:pPr>
      <w:r>
        <w:t xml:space="preserve">国庆国内出游8.26亿人次，文旅客流为餐饮提供需求线索</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中国｜2026年10月9日15:00发布；统计期为国庆假期7天</w:t>
      </w:r>
    </w:p>
    <w:p w14:paraId="75463394" w14:textId="77777777" w:rsidR="00741353" w:rsidRDefault="00AF0D74">
      <w:pPr>
        <w:keepNext/>
        <w:spacing w:line="360" w:lineRule="exact"/>
        <w:ind w:firstLine="480"/>
        <w:wordWrap w:val="0"/>
        <w:keepLines w:val="1"/>
      </w:pPr>
      <w:r>
        <w:t xml:space="preserve">文化和旅游部数据中心测算，国庆节假期7天全国国内出游8.26亿人次，国内出游总花费7383.75亿元；按可比口径（日均），较2025年分别增长6.3%和4.3%。国家级夜间文化和旅游消费集聚区累计夜间客流1.07亿人次，同比增长5.6%。部委同时指出，文商旅体融合与群众赛事活动带动客运、餐饮、住宿等消费。</w:t>
      </w:r>
    </w:p>
    <w:p w14:paraId="75463394" w14:textId="77777777" w:rsidR="00741353" w:rsidRDefault="00AF0D74">
      <w:pPr>
        <w:keepNext/>
        <w:spacing w:line="360" w:lineRule="exact"/>
        <w:ind w:firstLine="480"/>
        <w:wordWrap w:val="0"/>
        <w:keepLines w:val="1"/>
      </w:pPr>
      <w:r>
        <w:t xml:space="preserve">经营关注：景区、交通枢纽、演出及夜游周边门店可将活动排期与分时订单、等位时长、外卖配送和食品安全巡查联动，复盘高峰产能及夜间供餐安排。人次不等于独立游客人数，旅游花费也不是餐饮营业收入；全国文旅增长不能证明某商圈或某门店已实现同幅度转化。</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2">
        <w:r>
          <w:rPr>
            <w:rFonts w:ascii="宋体" w:eastAsia="宋体" w:hAnsi="宋体" w:cs="宋体"/>
            <w:color w:val="245D83"/>
            <w:sz w:val="19"/>
            <w:szCs w:val="19"/>
            <w:u w:val="single"/>
          </w:rPr>
          <w:t>文化和旅游部</w:t>
        </w:r>
      </w:hyperlink>
    </w:p>
    <w:p w14:paraId="7A6D2953" w14:textId="77777777" w:rsidR="00741353" w:rsidRDefault="00AF0D74">
      <w:pPr>
        <w:pStyle w:val="1"/>
        <w:spacing w:before="200" w:line="440" w:lineRule="exact"/>
        <w:wordWrap w:val="0"/>
        <w:pageBreakBefore w:val="0"/>
      </w:pPr>
      <w:r>
        <w:t xml:space="preserve">二、政府监管与食品安全</w:t>
      </w:r>
    </w:p>
    <w:p w14:paraId="48D7440C" w14:textId="77777777" w:rsidR="00741353" w:rsidRDefault="00AF0D74">
      <w:pPr>
        <w:pStyle w:val="21"/>
        <w:spacing w:before="140" w:line="380" w:lineRule="exact"/>
        <w:wordWrap w:val="0"/>
      </w:pPr>
      <w:r>
        <w:t xml:space="preserve">赤峰节日巡查聚焦肉制品、网络餐饮与用餐高峰控制</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中国·内蒙古赤峰｜2026年10月8日10:00发布</w:t>
      </w:r>
    </w:p>
    <w:p w14:paraId="75463394" w14:textId="77777777" w:rsidR="00741353" w:rsidRDefault="00AF0D74">
      <w:pPr>
        <w:keepNext/>
        <w:spacing w:line="360" w:lineRule="exact"/>
        <w:ind w:firstLine="480"/>
        <w:wordWrap w:val="0"/>
        <w:keepLines w:val="1"/>
      </w:pPr>
      <w:r>
        <w:t xml:space="preserve">赤峰市市场监管局公布国庆期间食品安全巡查情况，检查覆盖农贸市场、商超及重点餐饮单位。餐饮环节重点核查后厨卫生、食材进货查验、人员健康管理、食品留样、餐具清洗消毒、生熟分区及冷食加工；网络餐饮采用线上线下一体化核查，并要求细化用餐高峰期管控。检查发现的经营不规范问题交属地建立台账、跟踪整改。</w:t>
      </w:r>
    </w:p>
    <w:p w14:paraId="75463394" w14:textId="77777777" w:rsidR="00741353" w:rsidRDefault="00AF0D74">
      <w:pPr>
        <w:keepNext/>
        <w:spacing w:line="360" w:lineRule="exact"/>
        <w:ind w:firstLine="480"/>
        <w:wordWrap w:val="0"/>
        <w:keepLines w:val="1"/>
      </w:pPr>
      <w:r>
        <w:t xml:space="preserve">质量关注：门店可据此复核肉类供应商及检疫、品质检验等凭证的对应关系，检查高峰备料、冷食加工和餐具消毒记录是否与实际操作一致，并使整改事项可追踪到责任人和验证结果。本条是地方监管行动公开信息，不是新增全国性要求，也未提供抽检不合格率或群体性事件发生率。</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3">
        <w:r>
          <w:rPr>
            <w:rFonts w:ascii="宋体" w:eastAsia="宋体" w:hAnsi="宋体" w:cs="宋体"/>
            <w:color w:val="245D83"/>
            <w:sz w:val="19"/>
            <w:szCs w:val="19"/>
            <w:u w:val="single"/>
          </w:rPr>
          <w:t>赤峰市市场监督管理局</w:t>
        </w:r>
      </w:hyperlink>
    </w:p>
    <w:p w14:paraId="48D7440C" w14:textId="77777777" w:rsidR="00741353" w:rsidRDefault="00AF0D74">
      <w:pPr>
        <w:pStyle w:val="21"/>
        <w:spacing w:before="140" w:line="380" w:lineRule="exact"/>
        <w:wordWrap w:val="0"/>
      </w:pPr>
      <w:r>
        <w:t xml:space="preserve">北京加盟餐饮门店使用“全国第一”宣传被罚2万元</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中国·北京｜2026年10月8日公开案例；处罚发生日期未单列</w:t>
      </w:r>
    </w:p>
    <w:p w14:paraId="75463394" w14:textId="77777777" w:rsidR="00741353" w:rsidRDefault="00AF0D74">
      <w:pPr>
        <w:keepNext/>
        <w:spacing w:line="360" w:lineRule="exact"/>
        <w:ind w:firstLine="480"/>
        <w:wordWrap w:val="0"/>
        <w:keepLines w:val="1"/>
      </w:pPr>
      <w:r>
        <w:t xml:space="preserve">北京市市场监管局公开一起牛杂煲加盟门店广告案件：门店使用品牌总部提供的设计稿，在门口广告牌宣称“全国销售额第一”等。相关市场地位证明来自第三方咨询机构，但文件注明仅作研究报告核心要素展示，并非宣传推广画面。监管部门认定该案涉及违法绝对化用语，门店作为广告主和广告发布者不能以素材来自总部免除审核责任，最终被罚款2万元。</w:t>
      </w:r>
    </w:p>
    <w:p w14:paraId="75463394" w14:textId="77777777" w:rsidR="00741353" w:rsidRDefault="00AF0D74">
      <w:pPr>
        <w:keepNext/>
        <w:spacing w:line="360" w:lineRule="exact"/>
        <w:ind w:firstLine="480"/>
        <w:wordWrap w:val="0"/>
        <w:keepLines w:val="1"/>
      </w:pPr>
      <w:r>
        <w:t xml:space="preserve">经营关注：总部和加盟店应在投放前分别复核第三方调研的统计范围、代表性、适用范围、有效期限及出处，并核对广告表达与证明文件用途是否一致。该案例不意味着所有销量排名表述均一概违法；具有报告依据也不自动满足广告合规条件，具体判断仍需结合实际表达和证据。</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4">
        <w:r>
          <w:rPr>
            <w:rFonts w:ascii="宋体" w:eastAsia="宋体" w:hAnsi="宋体" w:cs="宋体"/>
            <w:color w:val="245D83"/>
            <w:sz w:val="19"/>
            <w:szCs w:val="19"/>
            <w:u w:val="single"/>
          </w:rPr>
          <w:t>北京市市场监督管理局</w:t>
        </w:r>
      </w:hyperlink>
    </w:p>
    <w:p w14:paraId="7A6D2953" w14:textId="77777777" w:rsidR="00741353" w:rsidRDefault="00AF0D74">
      <w:pPr>
        <w:pStyle w:val="1"/>
        <w:spacing w:before="200" w:line="440" w:lineRule="exact"/>
        <w:wordWrap w:val="0"/>
        <w:pageBreakBefore w:val="0"/>
      </w:pPr>
      <w:r>
        <w:t xml:space="preserve">三、供应链管理</w:t>
      </w:r>
    </w:p>
    <w:p w14:paraId="48D7440C" w14:textId="77777777" w:rsidR="00741353" w:rsidRDefault="00AF0D74">
      <w:pPr>
        <w:pStyle w:val="21"/>
        <w:spacing w:before="140" w:line="380" w:lineRule="exact"/>
        <w:wordWrap w:val="0"/>
      </w:pPr>
      <w:r>
        <w:t xml:space="preserve">国庆农副产品批发市场库存充足，主要原料价格小幅波动</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中国｜2026年10月7日19:19:47发布；价格比较基准为9月30日</w:t>
      </w:r>
    </w:p>
    <w:p w14:paraId="75463394" w14:textId="77777777" w:rsidR="00741353" w:rsidRDefault="00AF0D74">
      <w:pPr>
        <w:keepNext/>
        <w:spacing w:line="360" w:lineRule="exact"/>
        <w:ind w:firstLine="480"/>
        <w:wordWrap w:val="0"/>
        <w:keepLines w:val="1"/>
      </w:pPr>
      <w:r>
        <w:t xml:space="preserve">新华社记者从商务部获悉，国庆假期（10月1日至7日）全国200家大型农副产品批发市场库存充足。与节前9月30日相比，粮食、水果价格基本持平；鸡蛋、蔬菜、猪肉分别下降1.7%、0.8%和0.4%，羊肉、牛肉、食用油分别上涨0.3%、0.2%和0.1%。</w:t>
      </w:r>
    </w:p>
    <w:p w14:paraId="75463394" w14:textId="77777777" w:rsidR="00741353" w:rsidRDefault="00AF0D74">
      <w:pPr>
        <w:keepNext/>
        <w:spacing w:line="360" w:lineRule="exact"/>
        <w:ind w:firstLine="480"/>
        <w:wordWrap w:val="0"/>
        <w:keepLines w:val="1"/>
      </w:pPr>
      <w:r>
        <w:t xml:space="preserve">采购关注：可将批发市场监测作为供应商报价复盘的背景，结合产地、等级、规格、损耗、配送及结算条件核对到店成本。上述变化是全国监测市场与节前基准的比较，不代表本刊七天窗口内的价格指数，也不能替代某地区、某供应商的实际采购价格或合同约定。</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5">
        <w:r>
          <w:rPr>
            <w:rFonts w:ascii="宋体" w:eastAsia="宋体" w:hAnsi="宋体" w:cs="宋体"/>
            <w:color w:val="245D83"/>
            <w:sz w:val="19"/>
            <w:szCs w:val="19"/>
            <w:u w:val="single"/>
          </w:rPr>
          <w:t>新华社／新华网</w:t>
        </w:r>
      </w:hyperlink>
    </w:p>
    <w:p w14:paraId="7A6D2953" w14:textId="77777777" w:rsidR="00741353" w:rsidRDefault="00AF0D74">
      <w:pPr>
        <w:pStyle w:val="1"/>
        <w:spacing w:before="200" w:line="440" w:lineRule="exact"/>
        <w:wordWrap w:val="0"/>
        <w:pageBreakBefore w:val="0"/>
      </w:pPr>
      <w:r>
        <w:t xml:space="preserve">四、门店运营与技术创新</w:t>
      </w:r>
    </w:p>
    <w:p w14:paraId="48D7440C" w14:textId="77777777" w:rsidR="00741353" w:rsidRDefault="00AF0D74">
      <w:pPr>
        <w:pStyle w:val="21"/>
        <w:spacing w:before="140" w:line="380" w:lineRule="exact"/>
        <w:wordWrap w:val="0"/>
      </w:pPr>
      <w:r>
        <w:t xml:space="preserve">苏州文博会以驻点监管覆盖集中供餐全过程</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中国·苏州｜2026年10月8日10:28:35发布；活动为9月28日至10月2日</w:t>
      </w:r>
    </w:p>
    <w:p w14:paraId="75463394" w14:textId="77777777" w:rsidR="00741353" w:rsidRDefault="00AF0D74">
      <w:pPr>
        <w:keepNext/>
        <w:spacing w:line="360" w:lineRule="exact"/>
        <w:ind w:firstLine="480"/>
        <w:wordWrap w:val="0"/>
        <w:keepLines w:val="1"/>
      </w:pPr>
      <w:r>
        <w:t xml:space="preserve">苏州工业园区市场监督管理局公布第十五届苏州文博会餐饮保障情况。9月28日至10月2日活动期间，阳澄湖半岛旅游度假区分局对供餐配送企业实施现场驻点监管，重点检查食材采购、加工制作、餐具消毒、食品留样及配送环节；累计出动执法人员16人次，保障2960人次用餐。</w:t>
      </w:r>
    </w:p>
    <w:p w14:paraId="75463394" w14:textId="77777777" w:rsidR="00741353" w:rsidRDefault="00AF0D74">
      <w:pPr>
        <w:keepNext/>
        <w:spacing w:line="360" w:lineRule="exact"/>
        <w:ind w:firstLine="480"/>
        <w:wordWrap w:val="0"/>
        <w:keepLines w:val="1"/>
      </w:pPr>
      <w:r>
        <w:t xml:space="preserve">运营关注：会展供餐、中央厨房及团餐配送可参考这一过程管理思路，在采购、加工、装运与接收之间明确责任和记录衔接，并核对留样、清洗消毒及配送条件的实际执行。本条按本期公开日期收录，活动本身跨越此前时间段；监管人数与用餐人次不是效率评价或食品安全效果的对照试验证据。</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6">
        <w:r>
          <w:rPr>
            <w:rFonts w:ascii="宋体" w:eastAsia="宋体" w:hAnsi="宋体" w:cs="宋体"/>
            <w:color w:val="245D83"/>
            <w:sz w:val="19"/>
            <w:szCs w:val="19"/>
            <w:u w:val="single"/>
          </w:rPr>
          <w:t>苏州工业园区市场监督管理局</w:t>
        </w:r>
      </w:hyperlink>
    </w:p>
    <w:p w14:paraId="7A6D2953" w14:textId="77777777" w:rsidR="00741353" w:rsidRDefault="00AF0D74">
      <w:pPr>
        <w:pStyle w:val="1"/>
        <w:spacing w:before="200" w:line="440" w:lineRule="exact"/>
        <w:wordWrap w:val="0"/>
        <w:pageBreakBefore w:val="0"/>
      </w:pPr>
      <w:r>
        <w:t xml:space="preserve">五、海外餐饮动态</w:t>
      </w:r>
    </w:p>
    <w:p w14:paraId="48D7440C" w14:textId="77777777" w:rsidR="00741353" w:rsidRDefault="00AF0D74">
      <w:pPr>
        <w:pStyle w:val="21"/>
        <w:spacing w:before="140" w:line="380" w:lineRule="exact"/>
        <w:wordWrap w:val="0"/>
      </w:pPr>
      <w:r>
        <w:t xml:space="preserve">美国FDA就部分小型零售餐饮的追溯执法政策征求意见</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美国｜2026年10月8日发布；文件为草案，尚未最终化</w:t>
      </w:r>
    </w:p>
    <w:p w14:paraId="75463394" w14:textId="77777777" w:rsidR="00741353" w:rsidRDefault="00AF0D74">
      <w:pPr>
        <w:keepNext/>
        <w:spacing w:line="360" w:lineRule="exact"/>
        <w:ind w:firstLine="480"/>
        <w:wordWrap w:val="0"/>
        <w:keepLines w:val="1"/>
      </w:pPr>
      <w:r>
        <w:t xml:space="preserve">FDA发布食品追溯规则执法政策指导草案：若最终化，拟对过去三年食品销售或提供金额平均值超过25万美元、且不超过100万美元的零售食品企业及餐厅，不执行该追溯规则的各项要求；金额按以2020年为基年的通胀调整。FDA另计划于2026年11月6日举行批次级食品追溯公开会议，继续收集实施挑战和灵活安排的意见。</w:t>
      </w:r>
    </w:p>
    <w:p w14:paraId="75463394" w14:textId="77777777" w:rsidR="00741353" w:rsidRDefault="00AF0D74">
      <w:pPr>
        <w:keepNext/>
        <w:spacing w:line="360" w:lineRule="exact"/>
        <w:ind w:firstLine="480"/>
        <w:wordWrap w:val="0"/>
        <w:keepLines w:val="1"/>
      </w:pPr>
      <w:r>
        <w:t xml:space="preserve">合规关注：本条适用于美国相关零售食品企业及餐厅，属于拟采取的执法裁量安排，不能写成已生效的新增法定豁免。供应商及其他主体的义务不能由餐厅规模直接推定免除。面向美国市场的餐饮供应链应继续维护现有追溯准备，并核对最终文件、适用主体及金额计算口径；本政策不直接改变中国餐饮要求。</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7">
        <w:r>
          <w:rPr>
            <w:rFonts w:ascii="宋体" w:eastAsia="宋体" w:hAnsi="宋体" w:cs="宋体"/>
            <w:color w:val="245D83"/>
            <w:sz w:val="19"/>
            <w:szCs w:val="19"/>
            <w:u w:val="single"/>
          </w:rPr>
          <w:t>美国食品药品监督管理局（FDA）</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 xml:space="preserve">编制日期：2026年10月10日。资讯窗口：北京时间2026年10月2日16:30之后至10月9日16:30（左开右闭），按原始公开日期收录，事件及统计期间另列。本刊为内部测试版，供行业研判和质量管理参考。已逐项核实入选7条；32个计划来源均保留扫描处置记录，但部分入口访问失败或仅完成局部检查，不能视为本期全面穷尽。卫健委政策文件、工作动态独立列表核对未见本窗口内更新。未核实的一手线索及边界日缺时刻事项未入刊；本期无符合质量门的可持续发展条目，不补旧闻。具体适用与执行应核对原始文件及后续更新。</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餐饮行业资讯周报（内部测试版）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val="true"/>
  <w:hideGrammaticalErrors w:val="true"/>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SystemFonts w:val="false"/>
  <w:saveSubsetFonts w:val="false"/>
  <w:embedTrueType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NewsletterSource1" Type="http://schemas.openxmlformats.org/officeDocument/2006/relationships/hyperlink" Target="https://www.chinatax.gov.cn/chinatax/n810219/n810724/c5252805/content.html" TargetMode="External"/><Relationship Id="rIdNewsletterSource2" Type="http://schemas.openxmlformats.org/officeDocument/2006/relationships/hyperlink" Target="https://www.mct.gov.cn/whzx/whyw/202610/t20261009_967315.htm" TargetMode="External"/><Relationship Id="rIdNewsletterSource3" Type="http://schemas.openxmlformats.org/officeDocument/2006/relationships/hyperlink" Target="https://www.chifeng.gov.cn/zwgk/xxgkzl/fdzdgknr/jdxx/spyp/dtxx/202610/t20261008_2827393.html" TargetMode="External"/><Relationship Id="rIdNewsletterSource4" Type="http://schemas.openxmlformats.org/officeDocument/2006/relationships/hyperlink" Target="https://scjgj.beijing.gov.cn/zwxx/scjgdt/202610/t20261008_4893319.html" TargetMode="External"/><Relationship Id="rIdNewsletterSource5" Type="http://schemas.openxmlformats.org/officeDocument/2006/relationships/hyperlink" Target="https://www.xinhuanet.com/20261007/7dad035689d349ea907e599a79d01767/c.html" TargetMode="External"/><Relationship Id="rIdNewsletterSource6" Type="http://schemas.openxmlformats.org/officeDocument/2006/relationships/hyperlink" Target="https://www.sipac.gov.cn/szgyyqscjgj/gzdt/202610/e63bea3df63645e3b828181ef311ee62.shtml" TargetMode="External"/><Relationship Id="rIdNewsletterSource7" Type="http://schemas.openxmlformats.org/officeDocument/2006/relationships/hyperlink" Target="https://www.fda.gov/food/hfp-constituent-updates/food-traceability-fda-issues-draft-enforcement-discretion-policy-certain-small-retailers-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餐饮行业资讯周报（内部测试版）</dc:title>
  <dc:subject>2026年10月2日16:30至10月9日16:30（北京时间）</dc:subject>
  <dc:creator/>
  <cp:keywords/>
  <dc:description/>
  <cp:lastModifiedBy/>
  <cp:revision>1</cp:revision>
  <dcterms:created xsi:type="dcterms:W3CDTF">2026-10-10T05:15:57Z</dcterms:created>
  <dcterms:modified xsi:type="dcterms:W3CDTF">2026-10-10T05:15:57Z</dcterms:modified>
  <cp:category/>
</cp:coreProperties>
</file>