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餐饮行业资讯周报（内部测试版）</w:t>
      </w:r>
    </w:p>
    <w:p w14:paraId="1DF36016" w14:textId="77777777" w:rsidR="00741353" w:rsidRDefault="00AF0D74">
      <w:pPr>
        <w:pStyle w:val="ac"/>
        <w:spacing w:after="160" w:line="320" w:lineRule="exact"/>
        <w:wordWrap w:val="0"/>
      </w:pPr>
      <w:r>
        <w:t xml:space="preserve">2026年10月16日16:30至10月23日16:30（北京时间）</w:t>
      </w:r>
    </w:p>
    <w:p w14:paraId="7A6D2953" w14:textId="77777777" w:rsidR="00741353" w:rsidRDefault="00AF0D74">
      <w:pPr>
        <w:pStyle w:val="1"/>
        <w:spacing w:before="200" w:line="440" w:lineRule="exact"/>
        <w:wordWrap w:val="0"/>
        <w:pageBreakBefore w:val="0"/>
      </w:pPr>
      <w:r>
        <w:t xml:space="preserve">一、行业资讯</w:t>
      </w:r>
    </w:p>
    <w:p w14:paraId="48D7440C" w14:textId="77777777" w:rsidR="00741353" w:rsidRDefault="00AF0D74">
      <w:pPr>
        <w:pStyle w:val="21"/>
        <w:spacing w:before="140" w:line="380" w:lineRule="exact"/>
        <w:wordWrap w:val="0"/>
      </w:pPr>
      <w:r>
        <w:t xml:space="preserve">前三季度餐饮收入增长2.4%，9月收入4603亿元</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中国｜2026-10-19公开；统计期为2026年1—9月及9月</w:t>
      </w:r>
    </w:p>
    <w:p w14:paraId="75463394" w14:textId="77777777" w:rsidR="00741353" w:rsidRDefault="00AF0D74">
      <w:pPr>
        <w:keepNext/>
        <w:spacing w:line="360" w:lineRule="exact"/>
        <w:ind w:firstLine="480"/>
        <w:wordWrap w:val="0"/>
        <w:keepLines w:val="1"/>
      </w:pPr>
      <w:r>
        <w:t xml:space="preserve">国家统计局10月19日发布：2026年1—9月，全国餐饮收入41969亿元，同比增长2.4%；9月收入4603亿元，增长2.1%。限额以上单位1—9月餐饮收入12528亿元，增长1.3%；9月收入1413亿元，增长2.0%。</w:t>
      </w:r>
    </w:p>
    <w:p w14:paraId="75463394" w14:textId="77777777" w:rsidR="00741353" w:rsidRDefault="00AF0D74">
      <w:pPr>
        <w:keepNext/>
        <w:spacing w:line="360" w:lineRule="exact"/>
        <w:ind w:firstLine="480"/>
        <w:wordWrap w:val="0"/>
        <w:keepLines w:val="1"/>
      </w:pPr>
      <w:r>
        <w:t xml:space="preserve">上述增速均为未扣除价格因素的名义增速，反映收入变化，不能直接解释为客流、利润或同店销售增长。经营分析宜将本店订单量、客单价及毛利变化与相应统计期对照，避免用全国收入增速替代企业经营表现。</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1">
        <w:r>
          <w:rPr>
            <w:rFonts w:ascii="宋体" w:eastAsia="宋体" w:hAnsi="宋体" w:cs="宋体"/>
            <w:color w:val="245D83"/>
            <w:sz w:val="19"/>
            <w:szCs w:val="19"/>
            <w:u w:val="single"/>
          </w:rPr>
          <w:t>国家统计局</w:t>
        </w:r>
      </w:hyperlink>
    </w:p>
    <w:p w14:paraId="48D7440C" w14:textId="77777777" w:rsidR="00741353" w:rsidRDefault="00AF0D74">
      <w:pPr>
        <w:pStyle w:val="21"/>
        <w:spacing w:before="140" w:line="380" w:lineRule="exact"/>
        <w:wordWrap w:val="0"/>
      </w:pPr>
      <w:r>
        <w:t xml:space="preserve">上海老字号非遗美食市集启动，活动持续至10月25日</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中国上海｜2026-10-22公开；活动10月21日启动</w:t>
      </w:r>
    </w:p>
    <w:p w14:paraId="75463394" w14:textId="77777777" w:rsidR="00741353" w:rsidRDefault="00AF0D74">
      <w:pPr>
        <w:keepNext/>
        <w:spacing w:line="360" w:lineRule="exact"/>
        <w:ind w:firstLine="480"/>
        <w:wordWrap w:val="0"/>
        <w:keepLines w:val="1"/>
      </w:pPr>
      <w:r>
        <w:t xml:space="preserve">上海市商务委发布，2026中华名小吃大联展暨老字号非遗美食市集10月21日在南京路步行街世纪广场启动，持续至10月25日。活动由中国饭店协会与上海市餐饮烹饪行业协会联合举办，参展主体覆盖上海本地与外埠老字号及非遗美食企业。</w:t>
      </w:r>
    </w:p>
    <w:p w14:paraId="75463394" w14:textId="77777777" w:rsidR="00741353" w:rsidRDefault="00AF0D74">
      <w:pPr>
        <w:keepNext/>
        <w:spacing w:line="360" w:lineRule="exact"/>
        <w:ind w:firstLine="480"/>
        <w:wordWrap w:val="0"/>
        <w:keepLines w:val="1"/>
      </w:pPr>
      <w:r>
        <w:t xml:space="preserve">对餐饮企业，这是老字号产品与城市客流结合的渠道案例。参与临时展销或市集时，建议同步核实经营条件、原料供应、现场加工及温度控制能力；活动规模和参与品牌不能替代对单个展位食品安全的评价。</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2">
        <w:r>
          <w:rPr>
            <w:rFonts w:ascii="宋体" w:eastAsia="宋体" w:hAnsi="宋体" w:cs="宋体"/>
            <w:color w:val="245D83"/>
            <w:sz w:val="19"/>
            <w:szCs w:val="19"/>
            <w:u w:val="single"/>
          </w:rPr>
          <w:t>上海市政府门户网站／市商务委</w:t>
        </w:r>
      </w:hyperlink>
    </w:p>
    <w:p w14:paraId="7A6D2953" w14:textId="77777777" w:rsidR="00741353" w:rsidRDefault="00AF0D74">
      <w:pPr>
        <w:pStyle w:val="1"/>
        <w:spacing w:before="200" w:line="440" w:lineRule="exact"/>
        <w:wordWrap w:val="0"/>
        <w:pageBreakBefore w:val="0"/>
      </w:pPr>
      <w:r>
        <w:t xml:space="preserve">二、政府监管与食品安全</w:t>
      </w:r>
    </w:p>
    <w:p w14:paraId="48D7440C" w14:textId="77777777" w:rsidR="00741353" w:rsidRDefault="00AF0D74">
      <w:pPr>
        <w:pStyle w:val="21"/>
        <w:spacing w:before="140" w:line="380" w:lineRule="exact"/>
        <w:wordWrap w:val="0"/>
      </w:pPr>
      <w:r>
        <w:t xml:space="preserve">2027年度食品安全国家标准立项建议征集至11月30日</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中国｜2026-10-19公开；函件落款2026-10-15</w:t>
      </w:r>
    </w:p>
    <w:p w14:paraId="75463394" w14:textId="77777777" w:rsidR="00741353" w:rsidRDefault="00AF0D74">
      <w:pPr>
        <w:keepNext/>
        <w:spacing w:line="360" w:lineRule="exact"/>
        <w:ind w:firstLine="480"/>
        <w:wordWrap w:val="0"/>
        <w:keepLines w:val="1"/>
      </w:pPr>
      <w:r>
        <w:t xml:space="preserve">国家卫生健康委办公厅公开征集2027年度食品安全国家标准立项建议，要求以风险源头管控、过程管理为重点，并有充分科学依据和相对成熟的标准文本草案。申报时须通过立项建议征集系统报送建议书，同时提交标准草案和编制说明；2027年度建议收集截止2026年11月30日。</w:t>
      </w:r>
    </w:p>
    <w:p w14:paraId="75463394" w14:textId="77777777" w:rsidR="00741353" w:rsidRDefault="00AF0D74">
      <w:pPr>
        <w:keepNext/>
        <w:spacing w:line="360" w:lineRule="exact"/>
        <w:ind w:firstLine="480"/>
        <w:wordWrap w:val="0"/>
        <w:keepLines w:val="1"/>
      </w:pPr>
      <w:r>
        <w:t xml:space="preserve">餐饮连锁、团餐及技术机构可结合过程卫生控制、风险监测和检验方法的实际问题评估申报必要性，先整理可支撑建议的数据和草案。本次属于立项建议征集，不表示标准已立项、发布或生效；农药兽药残留限量及检验方法标准由相关部门另行征集。</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3">
        <w:r>
          <w:rPr>
            <w:rFonts w:ascii="宋体" w:eastAsia="宋体" w:hAnsi="宋体" w:cs="宋体"/>
            <w:color w:val="245D83"/>
            <w:sz w:val="19"/>
            <w:szCs w:val="19"/>
            <w:u w:val="single"/>
          </w:rPr>
          <w:t>国家卫生健康委</w:t>
        </w:r>
      </w:hyperlink>
    </w:p>
    <w:p w14:paraId="48D7440C" w14:textId="77777777" w:rsidR="00741353" w:rsidRDefault="00AF0D74">
      <w:pPr>
        <w:pStyle w:val="21"/>
        <w:spacing w:before="140" w:line="380" w:lineRule="exact"/>
        <w:wordWrap w:val="0"/>
      </w:pPr>
      <w:r>
        <w:t xml:space="preserve">宝丰部署餐饮具专项整治，关注采购凭证与清洗消毒闭环</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中国河南宝丰｜2026-10-22公开；会议10月21日举行</w:t>
      </w:r>
    </w:p>
    <w:p w14:paraId="75463394" w14:textId="77777777" w:rsidR="00741353" w:rsidRDefault="00AF0D74">
      <w:pPr>
        <w:keepNext/>
        <w:spacing w:line="360" w:lineRule="exact"/>
        <w:ind w:firstLine="480"/>
        <w:wordWrap w:val="0"/>
        <w:keepLines w:val="1"/>
      </w:pPr>
      <w:r>
        <w:t xml:space="preserve">宝丰县市场监管局部署一次性餐饮具质量和复用餐饮具消毒专项整治：一次性餐饮具使用环节检查索证索票、进货查验及合格证明；复用餐饮具环节检查清洗、消毒、保洁设施和消毒台账，并提出常态化抽检，重点排查阴离子合成洗涤剂残留、游离性余氯、大肠菌群等风险指标。</w:t>
      </w:r>
    </w:p>
    <w:p w14:paraId="75463394" w14:textId="77777777" w:rsidR="00741353" w:rsidRDefault="00AF0D74">
      <w:pPr>
        <w:keepNext/>
        <w:spacing w:line="360" w:lineRule="exact"/>
        <w:ind w:firstLine="480"/>
        <w:wordWrap w:val="0"/>
        <w:keepLines w:val="1"/>
      </w:pPr>
      <w:r>
        <w:t xml:space="preserve">这是一项地方整治部署，不能据此认定相关产品已经抽检不合格，也不等于新增全国强制检测项目。餐饮单位可据此复核供应商文件、清洗剂使用、冲洗消毒参数及洁净保管；验证方案仍应结合实际工艺和适用标准确定。</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4">
        <w:r>
          <w:rPr>
            <w:rFonts w:ascii="宋体" w:eastAsia="宋体" w:hAnsi="宋体" w:cs="宋体"/>
            <w:color w:val="245D83"/>
            <w:sz w:val="19"/>
            <w:szCs w:val="19"/>
            <w:u w:val="single"/>
          </w:rPr>
          <w:t>宝丰县政府／县市场监管局</w:t>
        </w:r>
      </w:hyperlink>
    </w:p>
    <w:p w14:paraId="7A6D2953" w14:textId="77777777" w:rsidR="00741353" w:rsidRDefault="00AF0D74">
      <w:pPr>
        <w:pStyle w:val="1"/>
        <w:spacing w:before="200" w:line="440" w:lineRule="exact"/>
        <w:wordWrap w:val="0"/>
        <w:pageBreakBefore w:val="0"/>
      </w:pPr>
      <w:r>
        <w:t xml:space="preserve">三、门店运营与技术创新</w:t>
      </w:r>
    </w:p>
    <w:p w14:paraId="48D7440C" w14:textId="77777777" w:rsidR="00741353" w:rsidRDefault="00AF0D74">
      <w:pPr>
        <w:pStyle w:val="21"/>
        <w:spacing w:before="140" w:line="380" w:lineRule="exact"/>
        <w:wordWrap w:val="0"/>
      </w:pPr>
      <w:r>
        <w:t xml:space="preserve">江苏推进平台证照比对与网络餐饮数据共治</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中国江苏｜2026-10-23 10:51公开；协议近日签署</w:t>
      </w:r>
    </w:p>
    <w:p w14:paraId="75463394" w14:textId="77777777" w:rsidR="00741353" w:rsidRDefault="00AF0D74">
      <w:pPr>
        <w:keepNext/>
        <w:spacing w:line="360" w:lineRule="exact"/>
        <w:ind w:firstLine="480"/>
        <w:wordWrap w:val="0"/>
        <w:keepLines w:val="1"/>
      </w:pPr>
      <w:r>
        <w:t xml:space="preserve">市场监管总局网站刊载，江苏省市场监管局与美团外卖、淘宝闪购、京东外卖相关运营主体签署网络餐饮食品安全社会共治合作协议，围绕电子证照校验、政企数据互通、“互联网＋明厨亮灶”等开展合作，并建立联络、会商、应急联动和数据保密机制。</w:t>
      </w:r>
    </w:p>
    <w:p w14:paraId="75463394" w14:textId="77777777" w:rsidR="00741353" w:rsidRDefault="00AF0D74">
      <w:pPr>
        <w:keepNext/>
        <w:spacing w:line="360" w:lineRule="exact"/>
        <w:ind w:firstLine="480"/>
        <w:wordWrap w:val="0"/>
        <w:keepLines w:val="1"/>
      </w:pPr>
      <w:r>
        <w:t xml:space="preserve">协议提出将平台内经营者证照及实际经营地址与监管数据库比对，并推动异常证照处置、食安封签推广及骑手线索闭环。门店应保持许可、实际经营地址和平台展示信息一致，留存变更与异常处理记录。报道涉及合作安排及推进方向，不宜表述为所有接口、电子封签或视频共享功能已全面落地。</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5">
        <w:r>
          <w:rPr>
            <w:rFonts w:ascii="宋体" w:eastAsia="宋体" w:hAnsi="宋体" w:cs="宋体"/>
            <w:color w:val="245D83"/>
            <w:sz w:val="19"/>
            <w:szCs w:val="19"/>
            <w:u w:val="single"/>
          </w:rPr>
          <w:t>市场监管总局网站／中国质量报</w:t>
        </w:r>
      </w:hyperlink>
    </w:p>
    <w:p w14:paraId="7A6D2953" w14:textId="77777777" w:rsidR="00741353" w:rsidRDefault="00AF0D74">
      <w:pPr>
        <w:pStyle w:val="1"/>
        <w:spacing w:before="200" w:line="440" w:lineRule="exact"/>
        <w:wordWrap w:val="0"/>
        <w:pageBreakBefore w:val="0"/>
      </w:pPr>
      <w:r>
        <w:t xml:space="preserve">四、可持续发展与绿色运营</w:t>
      </w:r>
    </w:p>
    <w:p w14:paraId="48D7440C" w14:textId="77777777" w:rsidR="00741353" w:rsidRDefault="00AF0D74">
      <w:pPr>
        <w:pStyle w:val="21"/>
        <w:spacing w:before="140" w:line="380" w:lineRule="exact"/>
        <w:wordWrap w:val="0"/>
      </w:pPr>
      <w:r>
        <w:t xml:space="preserve">苏州公布餐饮污染防治办法意见反馈，修订仍在推进</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中国江苏苏州｜2026-10-22公开；征求意见期已于10月7日结束</w:t>
      </w:r>
    </w:p>
    <w:p w14:paraId="75463394" w14:textId="77777777" w:rsidR="00741353" w:rsidRDefault="00AF0D74">
      <w:pPr>
        <w:keepNext/>
        <w:spacing w:line="360" w:lineRule="exact"/>
        <w:ind w:firstLine="480"/>
        <w:wordWrap w:val="0"/>
        <w:keepLines w:val="1"/>
      </w:pPr>
      <w:r>
        <w:t xml:space="preserve">苏州市生态环境局公开《苏州市餐饮业环境污染防治管理办法（修订草案征求意见稿）》意见征集结果：9月7日至10月7日公开征求意见，共收到1份反馈，将在后续流程中讨论研究，下一阶段继续依规推进修订。</w:t>
      </w:r>
    </w:p>
    <w:p w14:paraId="75463394" w14:textId="77777777" w:rsidR="00741353" w:rsidRDefault="00AF0D74">
      <w:pPr>
        <w:keepNext/>
        <w:spacing w:line="360" w:lineRule="exact"/>
        <w:ind w:firstLine="480"/>
        <w:wordWrap w:val="0"/>
        <w:keepLines w:val="1"/>
      </w:pPr>
      <w:r>
        <w:t xml:space="preserve">本次公布的是征求意见结果，并非修订办法发布或实施。餐饮门店及设备服务商可持续关注后续正式文本及过渡安排，评估油烟等环境管理要求；不应将反馈公告推定为已新增具体限值、设施改造期限或处罚依据。</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6">
        <w:r>
          <w:rPr>
            <w:rFonts w:ascii="宋体" w:eastAsia="宋体" w:hAnsi="宋体" w:cs="宋体"/>
            <w:color w:val="245D83"/>
            <w:sz w:val="19"/>
            <w:szCs w:val="19"/>
            <w:u w:val="single"/>
          </w:rPr>
          <w:t>苏州市政府／市生态环境局</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 xml:space="preserve">本期于2026年10月24日编制，按原始公开日期收录，统计期、活动日和文件落款另列。卫健委两定向栏目已分别核查；部分其他来源仅局部检查或访问受限。RASFF共享快照截至10月18日，10月19—23日留有缺口。未核得合格海外条目不代表海外无更新，本刊不构成穷尽监测。经营建议供内部研判，法规适用以正式文本为准。</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餐饮行业资讯周报（内部测试版）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val="true"/>
  <w:hideGrammaticalErrors w:val="true"/>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SystemFonts w:val="false"/>
  <w:embedTrueTypeFonts w:val="false"/>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NewsletterSource1" Type="http://schemas.openxmlformats.org/officeDocument/2006/relationships/hyperlink" Target="https://www.stats.gov.cn/sj/zxfb/202610/t20261019_1965614.html" TargetMode="External"/><Relationship Id="rIdNewsletterSource2" Type="http://schemas.openxmlformats.org/officeDocument/2006/relationships/hyperlink" Target="https://www.shanghai.gov.cn/nw31406/20261023/bdd7ef237f4b44049e52d81b504b4ecf.html" TargetMode="External"/><Relationship Id="rIdNewsletterSource3" Type="http://schemas.openxmlformats.org/officeDocument/2006/relationships/hyperlink" Target="https://www.nhc.gov.cn/sps/c100087/202610/8830d962fd824c36bdfe0e8a94369b8b.shtml" TargetMode="External"/><Relationship Id="rIdNewsletterSource4" Type="http://schemas.openxmlformats.org/officeDocument/2006/relationships/hyperlink" Target="https://www.baofeng.gov.cn/contents/16433/51615.html" TargetMode="External"/><Relationship Id="rIdNewsletterSource5" Type="http://schemas.openxmlformats.org/officeDocument/2006/relationships/hyperlink" Target="https://www.samr.gov.cn/xw/df/art/2026/art_2037305b0f954190a35e71fbc34ac2b7.html" TargetMode="External"/><Relationship Id="rIdNewsletterSource6" Type="http://schemas.openxmlformats.org/officeDocument/2006/relationships/hyperlink" Target="https://www.suzhou.gov.cn/szsrmzf/jgfk/202610/c0d5841d76f94c58b353db0a35a237b1.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餐饮行业资讯周报（内部测试版）</dc:title>
  <dc:subject>2026年10月16日16:30至10月23日16:30（北京时间）</dc:subject>
  <dc:creator/>
  <cp:keywords/>
  <dc:description/>
  <cp:lastModifiedBy/>
  <cp:revision>1</cp:revision>
  <dcterms:created xsi:type="dcterms:W3CDTF">2026-10-25T01:22:43Z</dcterms:created>
  <dcterms:modified xsi:type="dcterms:W3CDTF">2026-10-25T01:22:43Z</dcterms:modified>
  <cp:category/>
</cp:coreProperties>
</file>