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</w:pPr>
      <w:r>
        <w:t>乳品行业资讯周报（内部测试版）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>2026年9月25日至10月2日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一、国内外法规、标准及监管动态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赤峰将乳清粉、牛奶蛋白、粗制乳糖等纳入地方许可审查方案。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特医食品新增三项临床试验指导文件，聚焦肌肉衰减、血脂异常及肥胖相关人群。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二、抽检、召回与质量风险预警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意大利生乳奶酪检出STEC，通报记录撤回及消费者召回。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荷兰通报意大利奶酪冷链中断，原最佳食用期保障受到影响。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法国巴氏杀菌脱脂乳黄曲霉毒素记录值高于通报所列限值，采取退货措施。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法国奶酪检出STEC，公开措施为通知收货方，尚不能等同全面召回。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三、新产品、新技术与配料进展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四、奶源、原料行情与消费市场观察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9月24日采集的生鲜乳均价3.09元/公斤，环比上涨0.3%。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咸宁敕勒川奶业项目签约，拟新建乳制品深加工生产线。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五、进出口贸易与海外市场准入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哈萨克斯坦1—8月加工牛奶44.13万吨；</w:t>
              <w:br/>
              <w:t>1—7月出口约2900吨。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六、绿色低碳专项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统计窗口：2026年9月25日16:30（不含）至10月2日16:30（含），北京时间。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>一、国内外法规、标准及监管动态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赤峰出台乳清粉、牛奶蛋白等生产许可审查方案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国内监管｜9月30日官方发布；方案自印发之日起施行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赤峰市市场监管局公布五项食品生产许可审查方案，其中包括《乳清粉、牛奶蛋白、粗制乳糖等生产许可审查方案》。方案依据相关法律法规和食品安全国家标准，细化产品许可范围，以及场所、设施设备、工艺布局、人员管理和试制产品检验等审查内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当地相关企业可对照实际产品类别准备许可和检验资料。这是赤峰市的许可审查安排，不能扩大解读为全国统一新增一类乳品许可或新食品安全国家标准。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赤峰市场监管官方发布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三类特定全营养配方食品临床试验指导文件发布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国内监管｜9月30日19:00发布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市场监管总局发布肌肉衰减症、血脂异常、肥胖症及减重手术三项特定全营养配方食品临床试验技术指导文件，明确相应试验的目的、方案设计和观察指标等要求，服务相关产品研发注册。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布局医学营养的乳企可据此核对临床评价方案。适用对象是相应类别的特定全营养配方食品；这不是普通乳制品的新检验指标，也不意味着相关产品已经获批注册。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市场监管总局发布说明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二、抽检、召回与质量风险预警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意大利生乳奶酪检出产志贺毒素大肠杆菌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海外风险｜9月28日首次验证；通报2026.8556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意大利在RASFF通报，本国一批生乳奶酪自检发现产志贺毒素大肠杆菌（STEC），记录为每25克检出。该通报列为警报，风险决定为严重，分销涉及德国和意大利。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公开记录的措施包括从收货方撤回及消费者召回。相关采购方应按通报核查具体供应批次，不能将此通报扩大为意大利奶酪整体不合格，也不能据此认定已经发生人群感染。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欧盟RASFF通报 2026.8556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意大利来源奶酪出现冷链中断风险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海外风险｜9月28日首次验证；通报2026.8574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荷兰通报意大利来源奶酪发生冷链中断，原标示的最佳食用期无法获得保障，分销涉及比利时和荷兰。通报类别为需跟进的信息通报，风险决定为潜在严重。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目前公开措施是通知发货方、收货方及主管机构。该记录没有提供病原菌检出结果，不应将温控异常直接写成微生物污染已证实；企业可重点核对运输温度、停留时间和受影响批次的货架期评估。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欧盟RASFF通报 2026.8574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法国巴氏杀菌脱脂乳检出黄曲霉毒素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海外风险｜9月30日首次验证；通报2026.8666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法国通报一批巴氏杀菌脱脂乳在企业自检中检出黄曲霉毒素，记录值为0.073微克/千克，高于同一通报列示的0.050微克/千克限值；产品流向意大利，公开措施为退回发货方。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该事件为需关注的信息通报，风险决定为潜在严重。公开详情只标识“aflatoxins”，本期不进一步推定具体毒素亚型；相关企业可沿原奶及饲料来源核查，但不能把上游污染成因写成已经确认。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欧盟RASFF通报 2026.8666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法国奶酪检出STEC，通报涉及多个分销市场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海外风险｜9月30日首次验证；通报2026.8677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法国一批奶酪在企业自检中检出产志贺毒素大肠杆菌（STEC），记录为每25克检出，而通报列示要求为每25克不得检出。该记录为警报，风险决定为潜在严重，列有多个欧洲分销国家及泰国。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目前公开措施为通知收货方，不能据此写成所有列示市场均已启动消费者召回。涉及相应供应链的企业可优先核对供应商、批次和流向，再确认各目的地主管机构的后续处置。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欧盟RASFF通报 2026.8677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四、奶源、原料行情与消费市场观察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10个主产省份生鲜乳均价升至3.09元/公斤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原料行情｜9月30日官方公布；数据采集日为9月24日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农业农村部公布，9月第4周内蒙古、河北等10个主产省份生鲜乳均价为3.09元/公斤，比前一周上涨0.3%，同比上涨1.6%。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全国玉米均价2.45元/公斤，环比持平；豆粕3.41元/公斤，环比上涨0.9%。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这是主产省份监测均价，不能直接当作某乳企的原奶结算价；奶价与豆粕同步变化可作为观察牧场成本和采购议价的背景，尚不足以据此判断行业利润已经改善。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7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农业农村部监测原文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1008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农业农村部监测数据（食品伙伴网转载）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咸宁签约敕勒川乳制品深加工项目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产业项目｜9月29日签约；9月30日公开报道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据咸宁市场监管部门信息，敕勒川奶业项目于9月29日签约，由咸宁敕勒川牧业有限公司投资，拟落地咸宁高新区食品饮料产业园。公告披露项目投资总额4700万元，使用厂房面积约4400平方米，计划新建乳制品深加工生产线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当前节点是项目签约和建设安排，不能表述为已投产、已获生产许可或已达到计划产值。后续可跟踪具体产品方案、生产许可及试生产进展。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9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咸宁市场监管信息（食品伙伴网转载）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五、进出口贸易与海外市场准入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哈萨克斯坦公布加工牛奶产量与出口数据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海外市场｜9月29日发布；产量统计至8月，出口统计至7月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哈萨克国际通讯社援引该国国家统计局数据称，2026年1—8月加工牛奶产量44.13万吨，同比增长0.2%；同期产量主要集中在北哈州、阿克莫拉州、阿拉木图州和库斯塔奈州。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该报道同时列示1—7月加工牛奶出口约2900吨，主要市场包括俄罗斯、乌兹别克斯坦和塔吉克斯坦。这里的加工牛奶口径不等于全部乳制品或生鲜乳；产量和出口的统计截止月份不同，也不能据此推断已经取得中国市场准入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10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哈萨克国际通讯社原文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>本周报供内部交流参考。涉及产品、批次、适用范围和后续处置时，请以主管机构及发布主体的原始信息为准。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>来源覆盖说明：本轮于2026年10月4日补核国家卫生健康委“政策文件”“工作动态”两个定向栏目，保存列表在本期窗口内均未见符合条件的新增条目。该结论仅针对这两个栏目；其他来源的访问、覆盖局限及候选去留见内部复核记录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乳品行业资讯周报（内部测试版）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hideSpellingErrors w:val="true"/>
  <w:hideGrammaticalErrors w:val="true"/>
  <w:embedTrueTypeFonts w:val="false"/>
  <w:saveSubset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1001" Type="http://schemas.openxmlformats.org/officeDocument/2006/relationships/hyperlink" Target="https://mp.weixin.qq.com/s/owsQZxuhKAQ96UNwEf2cuQ" TargetMode="External"/><Relationship Id="rId1002" Type="http://schemas.openxmlformats.org/officeDocument/2006/relationships/hyperlink" Target="https://www.samr.gov.cn/xw/zj/art/2026/art_a9d9971804d54fb9b4b8fadf2b60ac6f.html" TargetMode="External"/><Relationship Id="rId1003" Type="http://schemas.openxmlformats.org/officeDocument/2006/relationships/hyperlink" Target="https://webgate.ec.europa.eu/rasff-window/screen/notification/875716" TargetMode="External"/><Relationship Id="rId1004" Type="http://schemas.openxmlformats.org/officeDocument/2006/relationships/hyperlink" Target="https://webgate.ec.europa.eu/rasff-window/screen/notification/873828" TargetMode="External"/><Relationship Id="rId1005" Type="http://schemas.openxmlformats.org/officeDocument/2006/relationships/hyperlink" Target="https://webgate.ec.europa.eu/rasff-window/screen/notification/876535" TargetMode="External"/><Relationship Id="rId1006" Type="http://schemas.openxmlformats.org/officeDocument/2006/relationships/hyperlink" Target="https://webgate.ec.europa.eu/rasff-window/screen/notification/876681" TargetMode="External"/><Relationship Id="rId1007" Type="http://schemas.openxmlformats.org/officeDocument/2006/relationships/hyperlink" Target="https://xmsyj.moa.gov.cn/jcyj/202609/t20260930_6488298.htm" TargetMode="External"/><Relationship Id="rId1008" Type="http://schemas.openxmlformats.org/officeDocument/2006/relationships/hyperlink" Target="https://fsc.foodmate.net/show.php?itemid=754124" TargetMode="External"/><Relationship Id="rId1009" Type="http://schemas.openxmlformats.org/officeDocument/2006/relationships/hyperlink" Target="https://fsc.foodmate.net/show.php?itemid=754061" TargetMode="External"/><Relationship Id="rId1010" Type="http://schemas.openxmlformats.org/officeDocument/2006/relationships/hyperlink" Target="https://cn.inform.kz/news/qian8geyuegong4413-d41d9ae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乳品行业资讯周报（内部测试版）</dc:title>
  <dc:subject>2026年9月25日至10月2日</dc:subject>
  <dc:creator>Neil Yu</dc:creator>
  <cp:keywords/>
  <dc:description/>
  <cp:lastModifiedBy>Neil Yu</cp:lastModifiedBy>
  <cp:revision>2</cp:revision>
  <dcterms:created xsi:type="dcterms:W3CDTF">2026-10-02T08:30:00Z</dcterms:created>
  <dcterms:modified xsi:type="dcterms:W3CDTF">2026-10-02T08:30:00Z</dcterms:modified>
  <cp:category/>
</cp:coreProperties>
</file>