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4E5A" w14:textId="5E9DA155" w:rsidR="006C3F59" w:rsidRDefault="006C3F59" w:rsidP="006C3F59">
      <w:pPr>
        <w:shd w:val="clear" w:color="auto" w:fill="FFFFFF"/>
        <w:spacing w:before="0"/>
        <w:jc w:val="center"/>
        <w:outlineLvl w:val="0"/>
        <w:rPr>
          <w:rFonts w:ascii="黑体" w:eastAsia="黑体" w:hAnsi="黑体" w:cs="黑体" w:hint="eastAsia"/>
          <w:b/>
          <w:bCs/>
          <w:color w:val="000000"/>
          <w:kern w:val="36"/>
          <w:sz w:val="24"/>
          <w:lang w:val="en-US" w:eastAsia="zh-CN"/>
        </w:rPr>
      </w:pPr>
      <w:r w:rsidRPr="006C3F59">
        <w:rPr>
          <w:rFonts w:ascii="黑体" w:eastAsia="黑体" w:hAnsi="黑体" w:cs="黑体"/>
          <w:b/>
          <w:bCs/>
          <w:noProof/>
          <w:color w:val="000000"/>
          <w:kern w:val="36"/>
          <w:sz w:val="24"/>
          <w:lang w:eastAsia="zh-CN"/>
        </w:rPr>
        <w:drawing>
          <wp:inline distT="0" distB="0" distL="0" distR="0" wp14:anchorId="60431849" wp14:editId="0907A3A1">
            <wp:extent cx="3695700" cy="2428875"/>
            <wp:effectExtent l="0" t="0" r="0" b="952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7F566E8-9032-4A98-922B-EE5BC6E0C3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7F566E8-9032-4A98-922B-EE5BC6E0C3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2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80" w:line="276" w:lineRule="auto"/>
        <w:jc w:val="center"/>
      </w:pPr>
      <w:r>
        <w:rPr>
          <w:rFonts w:ascii="黑体" w:hAnsi="黑体" w:eastAsia="黑体" w:cs="黑体"/>
          <w:b/>
          <w:sz w:val="40"/>
        </w:rPr>
        <w:t>宠物食品与动物饲料行业周报</w:t>
      </w:r>
    </w:p>
    <w:p>
      <w:pPr>
        <w:keepNext w:val="0"/>
        <w:spacing w:before="0" w:after="160" w:line="276" w:lineRule="auto"/>
        <w:jc w:val="center"/>
      </w:pPr>
      <w:r>
        <w:rPr>
          <w:rFonts w:ascii="黑体" w:hAnsi="黑体" w:eastAsia="黑体" w:cs="黑体"/>
          <w:b/>
          <w:sz w:val="24"/>
        </w:rPr>
        <w:t>2026年10月16日19:00（不含）至10月23日19:00（含）</w:t>
      </w:r>
    </w:p>
    <w:p>
      <w:pPr>
        <w:keepNext w:val="0"/>
        <w:spacing w:before="0" w:after="160" w:line="276" w:lineRule="auto"/>
      </w:pPr>
      <w:r>
        <w:rPr>
          <w:rFonts w:ascii="宋体" w:hAnsi="宋体" w:eastAsia="宋体" w:cs="宋体"/>
          <w:b w:val="0"/>
          <w:sz w:val="19"/>
        </w:rPr>
        <w:t>本期关注饲料污染物监测、原料安全、添加剂使用条件及中国养殖结构变化。按原定周五19:00窗口编制，10月24日完成核验；建议、科学意见、官方通报与企业陈述分别说明。</w:t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一、本周重点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欧盟发布硝酸盐、亚硝酸盐及羽扇豆生物碱监测建议。企业应先核原料范围、分析对象和报告基准；方法定量限目标不能当作法定限量。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RASFF关注甜菜浆黄曲霉毒素B1、豆粕沙门氏菌、犊牛矿物补充料氟、有毒植物与麦角，以及宠物补充饲料中的CBD合规问题。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EFSA本期两项饲料添加剂意见涉及L-苏氨酸续期评估及复合微生物制剂，需分别核目标动物、给饲途径和作业者防护；科学意见不等于欧委会授权。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中国前三季度家禽出栏增长7.8%、能繁母猪存栏下降10.7%。建议分畜种复核客户与原料计划；养殖统计不能直接换算为饲料销量增减。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二、本周风险与行动快表</w:t>
      </w:r>
    </w:p>
    <w:tbl>
      <w:tblPr>
        <w:tblStyle w:val="afb"/>
        <w:tblW w:type="dxa" w:w="9677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1613"/>
        <w:gridCol w:w="1296"/>
        <w:gridCol w:w="2462"/>
        <w:gridCol w:w="792"/>
        <w:gridCol w:w="2678"/>
      </w:tblGrid>
      <w:tr>
        <w:trPr>
          <w:tblHeader w:val="true"/>
          <w:cantSplit/>
        </w:trPr>
        <w:tc>
          <w:tcPr>
            <w:tcW w:type="dxa" w:w="835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日期</w:t>
            </w:r>
          </w:p>
        </w:tc>
        <w:tc>
          <w:tcPr>
            <w:tcW w:type="dxa" w:w="1613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来源/编号</w:t>
            </w:r>
          </w:p>
        </w:tc>
        <w:tc>
          <w:tcPr>
            <w:tcW w:type="dxa" w:w="1296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产品/对象</w:t>
            </w:r>
          </w:p>
        </w:tc>
        <w:tc>
          <w:tcPr>
            <w:tcW w:type="dxa" w:w="246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事项</w:t>
            </w:r>
          </w:p>
        </w:tc>
        <w:tc>
          <w:tcPr>
            <w:tcW w:type="dxa" w:w="79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优先级</w:t>
            </w:r>
          </w:p>
        </w:tc>
        <w:tc>
          <w:tcPr>
            <w:tcW w:type="dxa" w:w="2678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本周建议动作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10-20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2026.9303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德国甜菜浆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黄曲霉毒素B1；企业自检；警报、严重风险。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高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追溯批次及流向，复核霉菌毒素抽样与放行。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10-19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2026.9289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意大利豆粕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Tennessee沙门氏菌；监测样品；跟进信息、官方判为非严重。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中高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核对关联原料、杀菌及再污染控制，不泛化为全部豆粕。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10-19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2026.9253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法国犊牛矿物补充料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氟含量过高；市场官方控制；跟进信息、潜在严重。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高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核矿物来源、氟检测及配方带入。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10-21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2026.9376</w:t>
            </w:r>
            <w:r>
              <w:br/>
              <w:t>2026.9399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克罗地亚干草</w:t>
            </w:r>
            <w:r>
              <w:br/>
              <w:t>德国黑麦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干草秋水仙、黑麦麦角；两项跟进信息，风险分别为严重及潜在严重。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高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分开核植物杂质、原料产地及针对性分析。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10-22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2026.9427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立陶宛宠物补充饲料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CBD；媒体监测；关注信息、潜在风险；涉及未授权饲料添加剂。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合规优先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复核成分准入、用途及线上宣称。</w:t>
            </w:r>
          </w:p>
        </w:tc>
      </w:tr>
    </w:tbl>
    <w:p>
      <w:pPr>
        <w:keepNext w:val="0"/>
        <w:spacing w:before="140" w:after="60" w:line="276" w:lineRule="auto"/>
      </w:pPr>
      <w:r>
        <w:rPr>
          <w:rFonts w:ascii="宋体" w:hAnsi="宋体" w:eastAsia="宋体" w:cs="宋体"/>
          <w:b w:val="0"/>
          <w:sz w:val="18"/>
        </w:rPr>
        <w:t>表中日期为欧委会首次验证日，优先级为本刊管理建议。分销及处置信息按10月24日公开页复核，不代表截止时点的历史状态；两条危害不明的甜菜浆边境记录未与黄曲霉毒素事件合并。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三、重点资讯与管理建议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1. 欧盟污染物监测建议明确原料范围与方法要求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（EU）2026/2297及2026/2353均于10月20日刊登，性质为欧委会建议。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2297建议监测草料、粗饲料及相关制品中的硝酸盐与亚硝酸盐，并关注甜菜、甘蔗及淀粉、酒精饮料生产相关产品或副产品中的亚硝酸盐。2353建议在2026—2029年监测羽扇豆及其衍生饲料中的喹诺里西啶生物碱，至少覆盖文中列明的9种目标物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两项文件要求按具体原料与分析物理解。硝酸盐、亚硝酸盐的化学表达和水分基准不可混用；生物碱方法定量限是方法能力目标，不是新设最大允许量。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建立原料—目标物—取样—方法—报告基准对照表；先筛查草料、甜菜副产品及羽扇豆来源，复核实验室目标物覆盖和实际定量能力。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S1—S2 欧盟官方公报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2. EFSA添加剂意见强调使用条件及作业者防护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EFSA于10月20日发布10349及10343两项意见；以下结论限于官方公开摘要。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L-苏氨酸意见涉及Escherichia coli CGMCC 7.58生产的添加剂续期，认为在所述饲料使用条件下安全，仍对饮水途径使用有顾虑，且缺少皮肤致敏性结论。TechnoCare® 50意见涉及Bacillus paralicheniformis DSM 33806与Heyndrickxia faecalis DSM 32016用于猪类动物，认为按建议水平使用具有潜在有效性。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微生物制剂被视为潜在皮肤及呼吸道致敏物，两个配方均有眼刺激性。意见所述猪类用途不能扩写成犬猫用途，也不能作为产品已经获欧委会新授权的证明。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向供应商索取现行授权及菌株、载体和使用条件资料；复核SDS、粉尘控制和防护安排。涉及饮水使用或跨动物用途时，先完成适用性评估。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S3—S4 EFSA官方摘要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四、原料风险与中国市场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3. 原料风险需要区分微生物化学污染和植物杂质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本期选取的6条RASFF初次验证日在10月19—22日，具体编号见风险快表。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德国甜菜浆报告黄曲霉毒素B1，意大利豆粕报告Tennessee沙门氏菌，法国犊牛矿物补充料报告氟含量过高；另有干草秋水仙、黑麦麦角及宠物补充饲料CBD通报。六项依据分别包括企业自检、监测样品、官方市场控制、消费者投诉及媒体监测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不能把不同原料中的问题合并为同一种供应商风险。豆粕通报的官方风险结论为非严重；CBD事项涉及添加剂准入，不能仅凭有害物检测合格判定可以销售。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按批次核对供应商、产地、用途与流向；对植物性原料分别安排霉菌毒素、植物杂质及必要的生物碱分析，对矿物原料单列氟控制，复核CBD产品目的市场准入。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S5—S10 RASFF官方通报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4. 中国畜牧生产结构变化提示分畜种调整计划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全国畜牧总站10月20日发布前三季度畜牧业数据，统计期并非本周。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前三季度猪牛羊禽肉产量7627万吨，同比增长4.3%；家禽出栏同比增长7.8%，禽肉产量增长9.3%。三季度末能繁母猪存栏3602万头，同比下降10.7%；牛、羊存栏分别下降4.1%和5.0%，禽蛋产量下降1.7%。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禽肉与蛋禽、猪与反刍动物的供需条件有差异。该数据可作为客户结构和采购计划的背景，不能直接推导饲料消耗量、宠物粮需求或单家客户订单变化。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按猪、肉禽、蛋禽、反刍动物拆分滚动预测，结合客户存栏、出栏节奏及库存复核原料组合、营养服务和检测需求，避免统一上调或下调全年计划。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S11 全国畜牧总站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五、产品与供应链观察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中国制造观察：</w:t>
      </w:r>
      <w:r>
        <w:rPr>
          <w:rFonts w:ascii="宋体" w:hAnsi="宋体" w:eastAsia="宋体" w:cs="宋体"/>
          <w:b w:val="0"/>
          <w:sz w:val="20"/>
        </w:rPr>
        <w:t>皇家10月22日企业报道介绍天津湿粮工厂的分区、灌装及追溯安排，并回顾2025年底产线投产。该信息可用于供应商审核问题设计，不作为本周新增产能或全行业水平的独立证明。[S12]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国际新品观察：</w:t>
      </w:r>
      <w:r>
        <w:rPr>
          <w:rFonts w:ascii="宋体" w:hAnsi="宋体" w:eastAsia="宋体" w:cs="宋体"/>
          <w:b w:val="0"/>
          <w:sz w:val="20"/>
        </w:rPr>
        <w:t>专业媒体10月21日报道HenArt推出使用Enifer PEKILO菌蛋白的LEVENDO犬粮。营养完整性、适口性与试验效果属于企业及媒体陈述；进入新市场仍须逐项核原料身份、准入、营养验证和宣称依据。[S13]</w:t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六、本周建议启动的管理动作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1. 核对草料、甜菜副产品、羽扇豆及相关配合饲料清单，分别确认监测目标物与结果表达基准。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2. 针对本期6条RASFF通报开展供应链匹配，先核关联批次与用途，再决定隔离、复检和客户沟通。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3. 对添加剂建立现行授权、菌株身份、目标动物、给饲途径和作业者防护的逐项核查记录。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4. 按畜种更新客户与原料计划；对湿粮和菌蛋白新品审核工艺控制、原料规格及功效宣称证据。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5. 委托检测时确认实验室方法适用基质、取样设计、定量限与单位，报告中区分法规要求、客户规格及方法能力。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七、信息来源与使用说明</w:t>
      </w:r>
    </w:p>
    <w:tbl>
      <w:tblPr>
        <w:tblStyle w:val="afb"/>
        <w:tblW w:type="dxa" w:w="8957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4392"/>
        <w:gridCol w:w="1872"/>
        <w:gridCol w:w="1469"/>
      </w:tblGrid>
      <w:tr>
        <w:trPr>
          <w:tblHeader w:val="true"/>
          <w:cantSplit/>
        </w:trPr>
        <w:tc>
          <w:tcPr>
            <w:tcW w:type="dxa" w:w="1224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编号/日期</w:t>
            </w:r>
          </w:p>
        </w:tc>
        <w:tc>
          <w:tcPr>
            <w:tcW w:type="dxa" w:w="439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来源与主题</w:t>
            </w:r>
          </w:p>
        </w:tc>
        <w:tc>
          <w:tcPr>
            <w:tcW w:type="dxa" w:w="187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性质</w:t>
            </w:r>
          </w:p>
        </w:tc>
        <w:tc>
          <w:tcPr>
            <w:tcW w:type="dxa" w:w="1469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链接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</w:t>
            </w:r>
            <w:r>
              <w:br/>
              <w:t>10-20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欧盟2297号建议
饲料硝酸盐与亚硝酸盐监测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欧盟监测建议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4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S2</w:t>
            </w:r>
            <w:r>
              <w:br/>
              <w:t>10-20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欧盟2353号建议
羽扇豆生物碱监测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欧盟监测建议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15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S3</w:t>
            </w:r>
            <w:r>
              <w:br/>
              <w:t>10-20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EFSA 10349
L-苏氨酸续期评估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科学意见摘要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16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S4</w:t>
            </w:r>
            <w:r>
              <w:br/>
              <w:t>10-20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EFSA 10343
TechnoCare® 50评估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科学意见摘要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1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S5</w:t>
            </w:r>
            <w:r>
              <w:br/>
              <w:t>10-20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2026.9303
甜菜浆黄曲霉毒素B1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2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S6</w:t>
            </w:r>
            <w:r>
              <w:br/>
              <w:t>10-19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2026.9289
豆粕Tennessee沙门氏菌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3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S7</w:t>
            </w:r>
            <w:r>
              <w:br/>
              <w:t>10-19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2026.9253
犊牛矿物补充料氟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1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S8</w:t>
            </w:r>
            <w:r>
              <w:br/>
              <w:t>10-21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2026.9376
干草秋水仙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2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S9</w:t>
            </w:r>
            <w:r>
              <w:br/>
              <w:t>10-21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2026.9399
黑麦麦角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3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S10</w:t>
            </w:r>
            <w:r>
              <w:br/>
              <w:t>10-22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2026.9427
宠物补充饲料CBD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4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S11</w:t>
            </w:r>
            <w:r>
              <w:br/>
              <w:t>10-20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前三季度畜牧业生产数据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中国官方统计转载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5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S12</w:t>
            </w:r>
            <w:r>
              <w:br/>
              <w:t>10-22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皇家天津工厂品控与协同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企业产业观察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6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S13</w:t>
            </w:r>
            <w:r>
              <w:br/>
              <w:t>10-21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HenArt菌蛋白犬粮新品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专业媒体报道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7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</w:tbl>
    <w:p>
      <w:pPr>
        <w:keepNext w:val="0"/>
        <w:spacing w:before="140" w:after="60" w:line="276" w:lineRule="auto"/>
      </w:pPr>
      <w:r>
        <w:rPr>
          <w:rFonts w:ascii="宋体" w:hAnsi="宋体" w:eastAsia="宋体" w:cs="宋体"/>
          <w:b w:val="0"/>
          <w:sz w:val="19"/>
        </w:rPr>
        <w:t>阅读说明：EFSA所引结论已核官方公开摘要，全文入口访问受限；科学意见不替代现行授权。未核实的标准、访问受限事项及19:00边界不明资讯不作合规结论，亦不据此断言没有更新。
本刊用于企业质量风险、法规情报及经营决策参考。具体批次放行、进出口与标签宣称，应结合目的市场现行规则、产品规格及完整证据判断。</w:t>
      </w:r>
    </w:p>
    <w:p>
      <w:pPr>
        <w:keepNext w:val="0"/>
        <w:spacing w:before="120" w:after="60" w:line="276" w:lineRule="auto"/>
        <w:jc w:val="center"/>
      </w:pPr>
      <w:r>
        <w:rPr>
          <w:rFonts w:ascii="宋体" w:hAnsi="宋体" w:eastAsia="宋体" w:cs="宋体"/>
          <w:b w:val="0"/>
          <w:sz w:val="18"/>
        </w:rPr>
        <w:t>----------------------------------------结束----------------------------------------</w:t>
      </w:r>
    </w:p>
    <w:sectPr w:rsidR="00C95045" w:rsidRPr="00694756" w:rsidSect="00A203B4">
      <w:headerReference w:type="default" r:id="rId17"/>
      <w:footerReference w:type="default" r:id="rId18"/>
      <w:pgSz w:w="11906" w:h="16838"/>
      <w:pgMar w:top="936" w:right="1080" w:bottom="93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EA966" w14:textId="77777777" w:rsidR="007B3093" w:rsidRDefault="007B3093" w:rsidP="00A9502E">
      <w:pPr>
        <w:spacing w:before="0"/>
      </w:pPr>
      <w:r>
        <w:separator/>
      </w:r>
    </w:p>
  </w:endnote>
  <w:endnote w:type="continuationSeparator" w:id="0">
    <w:p w14:paraId="10C1EC84" w14:textId="77777777" w:rsidR="007B3093" w:rsidRDefault="007B3093" w:rsidP="00A9502E">
      <w:pPr>
        <w:spacing w:before="0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Symbol">
    <w:charset w:val="00"/>
  </w:font>
  <w:font w:name="Wingdings">
    <w:charset w:val="00"/>
  </w:font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07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9988E" w14:textId="51DB7573" w:rsidR="00B34DFF" w:rsidRDefault="00B34DF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558783" w14:textId="77777777" w:rsidR="00B34DFF" w:rsidRDefault="00B34DF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B3983" w14:textId="77777777" w:rsidR="007B3093" w:rsidRDefault="007B3093" w:rsidP="00A9502E">
      <w:pPr>
        <w:spacing w:before="0"/>
      </w:pPr>
      <w:r>
        <w:separator/>
      </w:r>
    </w:p>
  </w:footnote>
  <w:footnote w:type="continuationSeparator" w:id="0">
    <w:p w14:paraId="29DFC4E0" w14:textId="77777777" w:rsidR="007B3093" w:rsidRDefault="007B3093" w:rsidP="00A9502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1F8F5" w14:textId="599A2B6D" w:rsidR="00A9502E" w:rsidRDefault="00A9502E">
    <w:pPr>
      <w:pStyle w:val="af9"/>
    </w:pPr>
    <w:r w:rsidRPr="00A9502E">
      <w:rPr>
        <w:noProof/>
      </w:rPr>
      <w:drawing>
        <wp:inline distT="0" distB="0" distL="0" distR="0" wp14:anchorId="2B18C46E" wp14:editId="15BAD590">
          <wp:extent cx="1880436" cy="885825"/>
          <wp:effectExtent l="0" t="0" r="5715" b="0"/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85775F0B-6334-2F46-9B7D-AA2C76DF64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85775F0B-6334-2F46-9B7D-AA2C76DF64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81" cy="888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864576" w14:textId="77777777" w:rsidR="00A9502E" w:rsidRDefault="00A9502E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1AB1"/>
    <w:multiLevelType w:val="hybridMultilevel"/>
    <w:tmpl w:val="921E20BA"/>
    <w:lvl w:ilvl="0" w:tplc="147C37AE">
      <w:start w:val="2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6CC7A47"/>
    <w:multiLevelType w:val="hybridMultilevel"/>
    <w:tmpl w:val="46021D8E"/>
    <w:lvl w:ilvl="0" w:tplc="DE5870DC">
      <w:start w:val="3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9292059"/>
    <w:multiLevelType w:val="hybridMultilevel"/>
    <w:tmpl w:val="B7525452"/>
    <w:lvl w:ilvl="0" w:tplc="528EA63C">
      <w:start w:val="1"/>
      <w:numFmt w:val="decimal"/>
      <w:lvlText w:val="%1."/>
      <w:lvlJc w:val="left"/>
      <w:pPr>
        <w:ind w:left="360" w:hanging="360"/>
      </w:pPr>
      <w:rPr>
        <w:rFonts w:hint="default" w:ascii="黑体" w:hAnsi="黑体" w:eastAsia="黑体" w:cs="黑体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D9842BE"/>
    <w:multiLevelType w:val="hybridMultilevel"/>
    <w:tmpl w:val="8352426C"/>
    <w:lvl w:ilvl="0" w:tplc="5E58E630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76E794B"/>
    <w:multiLevelType w:val="hybridMultilevel"/>
    <w:tmpl w:val="11BCB492"/>
    <w:lvl w:ilvl="0" w:tplc="6B08A12E">
      <w:start w:val="8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0CD0E09"/>
    <w:multiLevelType w:val="hybridMultilevel"/>
    <w:tmpl w:val="2E6A0BB6"/>
    <w:lvl w:ilvl="0" w:tplc="AB8C9454">
      <w:start w:val="1"/>
      <w:numFmt w:val="decimal"/>
      <w:pStyle w:val="Numbered1"/>
      <w:lvlText w:val="%1."/>
      <w:lvlJc w:val="left"/>
      <w:pPr>
        <w:ind w:left="1080" w:hanging="360"/>
      </w:pPr>
      <w:rPr>
        <w:rFonts w:hint="default" w:ascii="宋体" w:hAnsi="宋体" w:eastAsia="宋体" w:cs="宋体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4B6843"/>
    <w:multiLevelType w:val="multilevel"/>
    <w:tmpl w:val="9BB01E42"/>
    <w:lvl w:ilvl="0">
      <w:start w:val="1"/>
      <w:numFmt w:val="decimal"/>
      <w:pStyle w:val="1"/>
      <w:lvlText w:val="%1"/>
      <w:lvlJc w:val="left"/>
      <w:pPr>
        <w:ind w:left="578" w:hanging="578"/>
      </w:pPr>
      <w:rPr>
        <w:rFonts w:hint="default" w:ascii="宋体" w:hAnsi="宋体" w:eastAsia="宋体" w:cs="宋体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 w:ascii="宋体" w:hAnsi="宋体" w:eastAsia="宋体" w:cs="宋体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 w:ascii="宋体" w:hAnsi="宋体" w:eastAsia="宋体" w:cs="宋体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 w:ascii="宋体" w:hAnsi="宋体" w:eastAsia="宋体" w:cs="宋体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 w:ascii="宋体" w:hAnsi="宋体" w:eastAsia="宋体" w:cs="宋体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 w:ascii="宋体" w:hAnsi="宋体" w:eastAsia="宋体" w:cs="宋体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 w:ascii="宋体" w:hAnsi="宋体" w:eastAsia="宋体" w:cs="宋体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 w:ascii="宋体" w:hAnsi="宋体" w:eastAsia="宋体" w:cs="宋体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 w:ascii="宋体" w:hAnsi="宋体" w:eastAsia="宋体" w:cs="宋体"/>
      </w:rPr>
    </w:lvl>
  </w:abstractNum>
  <w:abstractNum w:abstractNumId="7" w15:restartNumberingAfterBreak="0">
    <w:nsid w:val="25376C5A"/>
    <w:multiLevelType w:val="hybridMultilevel"/>
    <w:tmpl w:val="DF647C0E"/>
    <w:lvl w:ilvl="0" w:tplc="9AB82920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F3F39FE"/>
    <w:multiLevelType w:val="hybridMultilevel"/>
    <w:tmpl w:val="1D8035DC"/>
    <w:lvl w:ilvl="0" w:tplc="FE7458D4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3294A5A"/>
    <w:multiLevelType w:val="hybridMultilevel"/>
    <w:tmpl w:val="D6F86318"/>
    <w:lvl w:ilvl="0" w:tplc="0504ED22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D1724F7"/>
    <w:multiLevelType w:val="hybridMultilevel"/>
    <w:tmpl w:val="38B25A2C"/>
    <w:lvl w:ilvl="0" w:tplc="6CFA0F4C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11E3A15"/>
    <w:multiLevelType w:val="hybridMultilevel"/>
    <w:tmpl w:val="94FE716C"/>
    <w:lvl w:ilvl="0" w:tplc="BB3A3018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A4A1DC9"/>
    <w:multiLevelType w:val="hybridMultilevel"/>
    <w:tmpl w:val="22F47766"/>
    <w:lvl w:ilvl="0" w:tplc="19B48822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F175213"/>
    <w:multiLevelType w:val="multilevel"/>
    <w:tmpl w:val="100C001D"/>
    <w:styleLink w:val="SGS"/>
    <w:lvl w:ilvl="0">
      <w:start w:val="1"/>
      <w:numFmt w:val="bullet"/>
      <w:lvlText w:val="■"/>
      <w:lvlJc w:val="left"/>
      <w:pPr>
        <w:ind w:left="360" w:hanging="360"/>
      </w:pPr>
      <w:rPr>
        <w:rFonts w:ascii="宋体" w:hAnsi="宋体" w:hint="default" w:eastAsia="宋体" w:cs="宋体"/>
        <w:color w:val="FF9900"/>
      </w:rPr>
    </w:lvl>
    <w:lvl w:ilvl="1">
      <w:start w:val="1"/>
      <w:numFmt w:val="bullet"/>
      <w:lvlText w:val="■"/>
      <w:lvlJc w:val="left"/>
      <w:pPr>
        <w:ind w:left="720" w:hanging="360"/>
      </w:pPr>
      <w:rPr>
        <w:rFonts w:ascii="宋体" w:hAnsi="宋体" w:hint="default" w:eastAsia="宋体" w:cs="宋体"/>
        <w:color w:val="FF9900"/>
        <w:sz w:val="16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宋体" w:hAnsi="宋体" w:hint="default" w:eastAsia="宋体" w:cs="宋体"/>
        <w:color w:val="000000" w:themeColor="text1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宋体" w:hAnsi="宋体" w:hint="default" w:eastAsia="宋体" w:cs="宋体"/>
        <w:color w:val="000000" w:themeColor="text1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宋体" w:hAnsi="宋体" w:hint="default" w:eastAsia="宋体" w:cs="宋体"/>
        <w:color w:val="00000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10C4F32"/>
    <w:multiLevelType w:val="hybridMultilevel"/>
    <w:tmpl w:val="84508CAC"/>
    <w:lvl w:ilvl="0" w:tplc="D5FE2826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638C5117"/>
    <w:multiLevelType w:val="multilevel"/>
    <w:tmpl w:val="100C001D"/>
    <w:styleLink w:val="Style1"/>
    <w:lvl w:ilvl="0">
      <w:start w:val="1"/>
      <w:numFmt w:val="bullet"/>
      <w:lvlText w:val="■"/>
      <w:lvlJc w:val="left"/>
      <w:pPr>
        <w:ind w:left="360" w:hanging="360"/>
      </w:pPr>
      <w:rPr>
        <w:rFonts w:ascii="宋体" w:hAnsi="宋体" w:hint="default" w:eastAsia="宋体" w:cs="宋体"/>
        <w:color w:val="FF9900"/>
      </w:rPr>
    </w:lvl>
    <w:lvl w:ilvl="1">
      <w:start w:val="1"/>
      <w:numFmt w:val="bullet"/>
      <w:lvlText w:val="■"/>
      <w:lvlJc w:val="left"/>
      <w:pPr>
        <w:ind w:left="720" w:hanging="360"/>
      </w:pPr>
      <w:rPr>
        <w:rFonts w:ascii="宋体" w:hAnsi="宋体" w:hint="default" w:eastAsia="宋体" w:cs="宋体"/>
        <w:color w:val="FF9900"/>
        <w:sz w:val="16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宋体" w:hAnsi="宋体" w:hint="default" w:eastAsia="宋体" w:cs="宋体"/>
        <w:color w:val="000000" w:themeColor="text1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宋体" w:hAnsi="宋体" w:hint="default" w:eastAsia="宋体" w:cs="宋体"/>
        <w:color w:val="000000" w:themeColor="text1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宋体" w:hAnsi="宋体" w:hint="default" w:eastAsia="宋体" w:cs="宋体"/>
        <w:color w:val="00000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27002F"/>
    <w:multiLevelType w:val="hybridMultilevel"/>
    <w:tmpl w:val="82C666C2"/>
    <w:lvl w:ilvl="0" w:tplc="4A143A22">
      <w:start w:val="2"/>
      <w:numFmt w:val="decimal"/>
      <w:lvlText w:val="%1"/>
      <w:lvlJc w:val="left"/>
      <w:pPr>
        <w:ind w:left="72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E195A"/>
    <w:multiLevelType w:val="hybridMultilevel"/>
    <w:tmpl w:val="3356B02C"/>
    <w:lvl w:ilvl="0" w:tplc="50F8C110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0D15105"/>
    <w:multiLevelType w:val="hybridMultilevel"/>
    <w:tmpl w:val="79F64A5A"/>
    <w:lvl w:ilvl="0" w:tplc="D5FA7D64">
      <w:start w:val="1"/>
      <w:numFmt w:val="bullet"/>
      <w:pStyle w:val="List1"/>
      <w:lvlText w:val=""/>
      <w:lvlJc w:val="left"/>
      <w:pPr>
        <w:ind w:left="720" w:hanging="360"/>
      </w:pPr>
      <w:rPr>
        <w:rFonts w:ascii="Symbol" w:hAnsi="Symbol" w:hint="default" w:eastAsia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宋体" w:hAnsi="宋体" w:cs="宋体" w:hint="default" w:eastAsia="宋体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 w:eastAsia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 w:eastAsia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宋体" w:hAnsi="宋体" w:cs="宋体" w:hint="default" w:eastAsia="宋体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 w:eastAsia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 w:eastAsia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宋体" w:hAnsi="宋体" w:cs="宋体" w:hint="default" w:eastAsia="宋体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 w:eastAsia="Wingdings" w:cs="Wingdings"/>
      </w:rPr>
    </w:lvl>
  </w:abstractNum>
  <w:abstractNum w:abstractNumId="19" w15:restartNumberingAfterBreak="0">
    <w:nsid w:val="76167438"/>
    <w:multiLevelType w:val="hybridMultilevel"/>
    <w:tmpl w:val="13D400FE"/>
    <w:lvl w:ilvl="0" w:tplc="C6E8660A">
      <w:start w:val="3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77D85D9B"/>
    <w:multiLevelType w:val="hybridMultilevel"/>
    <w:tmpl w:val="6826FB3C"/>
    <w:lvl w:ilvl="0" w:tplc="65781C92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79144477"/>
    <w:multiLevelType w:val="hybridMultilevel"/>
    <w:tmpl w:val="6CEC001C"/>
    <w:lvl w:ilvl="0" w:tplc="BACEED9E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62343580">
    <w:abstractNumId w:val="6"/>
  </w:num>
  <w:num w:numId="2" w16cid:durableId="2062556140">
    <w:abstractNumId w:val="18"/>
  </w:num>
  <w:num w:numId="3" w16cid:durableId="720207222">
    <w:abstractNumId w:val="5"/>
  </w:num>
  <w:num w:numId="4" w16cid:durableId="624040483">
    <w:abstractNumId w:val="15"/>
  </w:num>
  <w:num w:numId="5" w16cid:durableId="1367104030">
    <w:abstractNumId w:val="13"/>
  </w:num>
  <w:num w:numId="6" w16cid:durableId="1558011995">
    <w:abstractNumId w:val="5"/>
  </w:num>
  <w:num w:numId="7" w16cid:durableId="1477408203">
    <w:abstractNumId w:val="18"/>
  </w:num>
  <w:num w:numId="8" w16cid:durableId="1869486266">
    <w:abstractNumId w:val="6"/>
  </w:num>
  <w:num w:numId="9" w16cid:durableId="332882075">
    <w:abstractNumId w:val="6"/>
  </w:num>
  <w:num w:numId="10" w16cid:durableId="541752175">
    <w:abstractNumId w:val="6"/>
  </w:num>
  <w:num w:numId="11" w16cid:durableId="59602614">
    <w:abstractNumId w:val="6"/>
  </w:num>
  <w:num w:numId="12" w16cid:durableId="1738360202">
    <w:abstractNumId w:val="6"/>
  </w:num>
  <w:num w:numId="13" w16cid:durableId="1886453761">
    <w:abstractNumId w:val="6"/>
  </w:num>
  <w:num w:numId="14" w16cid:durableId="1813478220">
    <w:abstractNumId w:val="6"/>
  </w:num>
  <w:num w:numId="15" w16cid:durableId="1392078643">
    <w:abstractNumId w:val="6"/>
  </w:num>
  <w:num w:numId="16" w16cid:durableId="85620886">
    <w:abstractNumId w:val="6"/>
  </w:num>
  <w:num w:numId="17" w16cid:durableId="292178531">
    <w:abstractNumId w:val="6"/>
  </w:num>
  <w:num w:numId="18" w16cid:durableId="547960984">
    <w:abstractNumId w:val="18"/>
  </w:num>
  <w:num w:numId="19" w16cid:durableId="262153012">
    <w:abstractNumId w:val="5"/>
  </w:num>
  <w:num w:numId="20" w16cid:durableId="198930355">
    <w:abstractNumId w:val="6"/>
  </w:num>
  <w:num w:numId="21" w16cid:durableId="2107114912">
    <w:abstractNumId w:val="15"/>
  </w:num>
  <w:num w:numId="22" w16cid:durableId="2131387687">
    <w:abstractNumId w:val="13"/>
  </w:num>
  <w:num w:numId="23" w16cid:durableId="617223694">
    <w:abstractNumId w:val="6"/>
  </w:num>
  <w:num w:numId="24" w16cid:durableId="308174482">
    <w:abstractNumId w:val="11"/>
  </w:num>
  <w:num w:numId="25" w16cid:durableId="1829781595">
    <w:abstractNumId w:val="4"/>
  </w:num>
  <w:num w:numId="26" w16cid:durableId="2021006674">
    <w:abstractNumId w:val="12"/>
  </w:num>
  <w:num w:numId="27" w16cid:durableId="955986422">
    <w:abstractNumId w:val="14"/>
  </w:num>
  <w:num w:numId="28" w16cid:durableId="429206661">
    <w:abstractNumId w:val="17"/>
  </w:num>
  <w:num w:numId="29" w16cid:durableId="1451507811">
    <w:abstractNumId w:val="7"/>
  </w:num>
  <w:num w:numId="30" w16cid:durableId="1811554898">
    <w:abstractNumId w:val="1"/>
  </w:num>
  <w:num w:numId="31" w16cid:durableId="789667805">
    <w:abstractNumId w:val="19"/>
  </w:num>
  <w:num w:numId="32" w16cid:durableId="931353020">
    <w:abstractNumId w:val="6"/>
  </w:num>
  <w:num w:numId="33" w16cid:durableId="1117529531">
    <w:abstractNumId w:val="6"/>
  </w:num>
  <w:num w:numId="34" w16cid:durableId="150172186">
    <w:abstractNumId w:val="6"/>
  </w:num>
  <w:num w:numId="35" w16cid:durableId="2052875427">
    <w:abstractNumId w:val="6"/>
  </w:num>
  <w:num w:numId="36" w16cid:durableId="195625374">
    <w:abstractNumId w:val="6"/>
  </w:num>
  <w:num w:numId="37" w16cid:durableId="2134783426">
    <w:abstractNumId w:val="0"/>
  </w:num>
  <w:num w:numId="38" w16cid:durableId="1803503662">
    <w:abstractNumId w:val="6"/>
  </w:num>
  <w:num w:numId="39" w16cid:durableId="641812255">
    <w:abstractNumId w:val="10"/>
  </w:num>
  <w:num w:numId="40" w16cid:durableId="1249341533">
    <w:abstractNumId w:val="9"/>
  </w:num>
  <w:num w:numId="41" w16cid:durableId="1900240095">
    <w:abstractNumId w:val="20"/>
  </w:num>
  <w:num w:numId="42" w16cid:durableId="1827277005">
    <w:abstractNumId w:val="21"/>
  </w:num>
  <w:num w:numId="43" w16cid:durableId="1036351446">
    <w:abstractNumId w:val="3"/>
  </w:num>
  <w:num w:numId="44" w16cid:durableId="1474062415">
    <w:abstractNumId w:val="8"/>
  </w:num>
  <w:num w:numId="45" w16cid:durableId="17701299">
    <w:abstractNumId w:val="16"/>
  </w:num>
  <w:num w:numId="46" w16cid:durableId="319504811">
    <w:abstractNumId w:val="6"/>
  </w:num>
  <w:num w:numId="47" w16cid:durableId="333266917">
    <w:abstractNumId w:val="6"/>
  </w:num>
  <w:num w:numId="48" w16cid:durableId="175211997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9F"/>
    <w:rsid w:val="0001524D"/>
    <w:rsid w:val="0005001B"/>
    <w:rsid w:val="00051572"/>
    <w:rsid w:val="000551F0"/>
    <w:rsid w:val="00063B07"/>
    <w:rsid w:val="000723E1"/>
    <w:rsid w:val="00072972"/>
    <w:rsid w:val="000732FD"/>
    <w:rsid w:val="00075016"/>
    <w:rsid w:val="00080335"/>
    <w:rsid w:val="00086974"/>
    <w:rsid w:val="000944A8"/>
    <w:rsid w:val="0009785F"/>
    <w:rsid w:val="000B0FED"/>
    <w:rsid w:val="000B2B7F"/>
    <w:rsid w:val="000B4456"/>
    <w:rsid w:val="000B50AA"/>
    <w:rsid w:val="000B5B1E"/>
    <w:rsid w:val="000B5F22"/>
    <w:rsid w:val="000C4601"/>
    <w:rsid w:val="000D4E4F"/>
    <w:rsid w:val="001000FA"/>
    <w:rsid w:val="00124F98"/>
    <w:rsid w:val="001404F4"/>
    <w:rsid w:val="00146D57"/>
    <w:rsid w:val="00155265"/>
    <w:rsid w:val="0017011F"/>
    <w:rsid w:val="00174F75"/>
    <w:rsid w:val="00175800"/>
    <w:rsid w:val="0019769E"/>
    <w:rsid w:val="001B0020"/>
    <w:rsid w:val="001B03D9"/>
    <w:rsid w:val="001B189F"/>
    <w:rsid w:val="001B6633"/>
    <w:rsid w:val="001B702B"/>
    <w:rsid w:val="001B7436"/>
    <w:rsid w:val="001C685E"/>
    <w:rsid w:val="001D0B06"/>
    <w:rsid w:val="001D49ED"/>
    <w:rsid w:val="001E3D3B"/>
    <w:rsid w:val="00205687"/>
    <w:rsid w:val="00206087"/>
    <w:rsid w:val="00216EC5"/>
    <w:rsid w:val="00223E52"/>
    <w:rsid w:val="00226ED0"/>
    <w:rsid w:val="00233BF0"/>
    <w:rsid w:val="00237DAE"/>
    <w:rsid w:val="00241F99"/>
    <w:rsid w:val="00242237"/>
    <w:rsid w:val="00256A14"/>
    <w:rsid w:val="00267266"/>
    <w:rsid w:val="00274058"/>
    <w:rsid w:val="00276085"/>
    <w:rsid w:val="002874F5"/>
    <w:rsid w:val="00291BE2"/>
    <w:rsid w:val="002A66F6"/>
    <w:rsid w:val="002A6E6E"/>
    <w:rsid w:val="002C0321"/>
    <w:rsid w:val="002C2F8E"/>
    <w:rsid w:val="002C6BB9"/>
    <w:rsid w:val="002D6D5B"/>
    <w:rsid w:val="002E0A86"/>
    <w:rsid w:val="00307AF3"/>
    <w:rsid w:val="003108BB"/>
    <w:rsid w:val="003133DC"/>
    <w:rsid w:val="0032700C"/>
    <w:rsid w:val="0033744B"/>
    <w:rsid w:val="00347880"/>
    <w:rsid w:val="00356A35"/>
    <w:rsid w:val="00362537"/>
    <w:rsid w:val="00366301"/>
    <w:rsid w:val="003870CE"/>
    <w:rsid w:val="00392802"/>
    <w:rsid w:val="00396417"/>
    <w:rsid w:val="003D383C"/>
    <w:rsid w:val="003E236B"/>
    <w:rsid w:val="003E4636"/>
    <w:rsid w:val="003F1603"/>
    <w:rsid w:val="003F5070"/>
    <w:rsid w:val="0040190E"/>
    <w:rsid w:val="0040795B"/>
    <w:rsid w:val="004107E1"/>
    <w:rsid w:val="004131DE"/>
    <w:rsid w:val="00414E5D"/>
    <w:rsid w:val="00421688"/>
    <w:rsid w:val="00437072"/>
    <w:rsid w:val="00437399"/>
    <w:rsid w:val="004408A2"/>
    <w:rsid w:val="004449B6"/>
    <w:rsid w:val="004504A4"/>
    <w:rsid w:val="00464CCD"/>
    <w:rsid w:val="00473D8E"/>
    <w:rsid w:val="00474F6D"/>
    <w:rsid w:val="00491008"/>
    <w:rsid w:val="004A7626"/>
    <w:rsid w:val="004B7A3A"/>
    <w:rsid w:val="004C40AF"/>
    <w:rsid w:val="004D4292"/>
    <w:rsid w:val="004E2C22"/>
    <w:rsid w:val="004F045E"/>
    <w:rsid w:val="004F14A2"/>
    <w:rsid w:val="00500259"/>
    <w:rsid w:val="0050261E"/>
    <w:rsid w:val="00513219"/>
    <w:rsid w:val="0051487F"/>
    <w:rsid w:val="00520378"/>
    <w:rsid w:val="00523446"/>
    <w:rsid w:val="00533155"/>
    <w:rsid w:val="005368E3"/>
    <w:rsid w:val="0056178F"/>
    <w:rsid w:val="005666AB"/>
    <w:rsid w:val="00567FE1"/>
    <w:rsid w:val="00577692"/>
    <w:rsid w:val="00587723"/>
    <w:rsid w:val="0059162E"/>
    <w:rsid w:val="005958A2"/>
    <w:rsid w:val="005A60A7"/>
    <w:rsid w:val="005B0BB7"/>
    <w:rsid w:val="005C105C"/>
    <w:rsid w:val="005C5B5D"/>
    <w:rsid w:val="005D50D1"/>
    <w:rsid w:val="005D7FA0"/>
    <w:rsid w:val="005F0704"/>
    <w:rsid w:val="005F56BF"/>
    <w:rsid w:val="00607EA5"/>
    <w:rsid w:val="006108C0"/>
    <w:rsid w:val="006319E2"/>
    <w:rsid w:val="00642B0C"/>
    <w:rsid w:val="00651DFA"/>
    <w:rsid w:val="00671B99"/>
    <w:rsid w:val="00675BF6"/>
    <w:rsid w:val="00677767"/>
    <w:rsid w:val="00692D7D"/>
    <w:rsid w:val="00694756"/>
    <w:rsid w:val="006B382B"/>
    <w:rsid w:val="006B5D43"/>
    <w:rsid w:val="006C3F59"/>
    <w:rsid w:val="006D555B"/>
    <w:rsid w:val="006E20EC"/>
    <w:rsid w:val="006F0E5A"/>
    <w:rsid w:val="00700C3D"/>
    <w:rsid w:val="007027FC"/>
    <w:rsid w:val="007047B5"/>
    <w:rsid w:val="007064E9"/>
    <w:rsid w:val="00722DC1"/>
    <w:rsid w:val="00727447"/>
    <w:rsid w:val="007329E5"/>
    <w:rsid w:val="0073564A"/>
    <w:rsid w:val="00742BA6"/>
    <w:rsid w:val="00753525"/>
    <w:rsid w:val="007608F3"/>
    <w:rsid w:val="00761864"/>
    <w:rsid w:val="007651A9"/>
    <w:rsid w:val="00771B86"/>
    <w:rsid w:val="00781BFD"/>
    <w:rsid w:val="0078330F"/>
    <w:rsid w:val="00784215"/>
    <w:rsid w:val="00796B72"/>
    <w:rsid w:val="007A5782"/>
    <w:rsid w:val="007A71F3"/>
    <w:rsid w:val="007A7759"/>
    <w:rsid w:val="007B3093"/>
    <w:rsid w:val="007B6F35"/>
    <w:rsid w:val="007C22EC"/>
    <w:rsid w:val="007D4FB0"/>
    <w:rsid w:val="007D5879"/>
    <w:rsid w:val="007D5C5A"/>
    <w:rsid w:val="007E35A4"/>
    <w:rsid w:val="007F159A"/>
    <w:rsid w:val="007F40E0"/>
    <w:rsid w:val="0081311A"/>
    <w:rsid w:val="0081368A"/>
    <w:rsid w:val="00820DE8"/>
    <w:rsid w:val="00823EFC"/>
    <w:rsid w:val="0082528E"/>
    <w:rsid w:val="00837F04"/>
    <w:rsid w:val="00841C84"/>
    <w:rsid w:val="00857A30"/>
    <w:rsid w:val="008722C9"/>
    <w:rsid w:val="008822D1"/>
    <w:rsid w:val="00883640"/>
    <w:rsid w:val="008940F8"/>
    <w:rsid w:val="008A16E4"/>
    <w:rsid w:val="008A4C9E"/>
    <w:rsid w:val="008C0E63"/>
    <w:rsid w:val="008D0EB8"/>
    <w:rsid w:val="008D1150"/>
    <w:rsid w:val="00901E69"/>
    <w:rsid w:val="009054FC"/>
    <w:rsid w:val="00906082"/>
    <w:rsid w:val="009157DF"/>
    <w:rsid w:val="00917681"/>
    <w:rsid w:val="00924507"/>
    <w:rsid w:val="00934D61"/>
    <w:rsid w:val="00947615"/>
    <w:rsid w:val="00960FEB"/>
    <w:rsid w:val="00974500"/>
    <w:rsid w:val="009772B3"/>
    <w:rsid w:val="00981971"/>
    <w:rsid w:val="00983820"/>
    <w:rsid w:val="00986573"/>
    <w:rsid w:val="00987E28"/>
    <w:rsid w:val="009A6D8E"/>
    <w:rsid w:val="009A75A5"/>
    <w:rsid w:val="009B2ACF"/>
    <w:rsid w:val="009B3D99"/>
    <w:rsid w:val="009B4E71"/>
    <w:rsid w:val="009C49B5"/>
    <w:rsid w:val="009C6EDF"/>
    <w:rsid w:val="009C7993"/>
    <w:rsid w:val="009C7BD8"/>
    <w:rsid w:val="009D2393"/>
    <w:rsid w:val="009D3951"/>
    <w:rsid w:val="009E5DC0"/>
    <w:rsid w:val="009E6DE7"/>
    <w:rsid w:val="009F386F"/>
    <w:rsid w:val="009F4A7D"/>
    <w:rsid w:val="00A13E9F"/>
    <w:rsid w:val="00A1453A"/>
    <w:rsid w:val="00A154BE"/>
    <w:rsid w:val="00A203B4"/>
    <w:rsid w:val="00A252D0"/>
    <w:rsid w:val="00A25AE2"/>
    <w:rsid w:val="00A25C83"/>
    <w:rsid w:val="00A326B6"/>
    <w:rsid w:val="00A36FA5"/>
    <w:rsid w:val="00A402D9"/>
    <w:rsid w:val="00A43B7D"/>
    <w:rsid w:val="00A56416"/>
    <w:rsid w:val="00A67582"/>
    <w:rsid w:val="00A9502E"/>
    <w:rsid w:val="00AB1178"/>
    <w:rsid w:val="00AB3B45"/>
    <w:rsid w:val="00AB684D"/>
    <w:rsid w:val="00AC22BB"/>
    <w:rsid w:val="00AE37DF"/>
    <w:rsid w:val="00AE5B9A"/>
    <w:rsid w:val="00AE71BA"/>
    <w:rsid w:val="00B05D00"/>
    <w:rsid w:val="00B11E98"/>
    <w:rsid w:val="00B201E3"/>
    <w:rsid w:val="00B208C7"/>
    <w:rsid w:val="00B34DFF"/>
    <w:rsid w:val="00B36452"/>
    <w:rsid w:val="00B403C5"/>
    <w:rsid w:val="00B40C4D"/>
    <w:rsid w:val="00B468B7"/>
    <w:rsid w:val="00B4696C"/>
    <w:rsid w:val="00B60A2C"/>
    <w:rsid w:val="00B63048"/>
    <w:rsid w:val="00B657B6"/>
    <w:rsid w:val="00B81FD7"/>
    <w:rsid w:val="00B865E8"/>
    <w:rsid w:val="00B903C3"/>
    <w:rsid w:val="00B9287D"/>
    <w:rsid w:val="00B95C7B"/>
    <w:rsid w:val="00BB5FC9"/>
    <w:rsid w:val="00BC686C"/>
    <w:rsid w:val="00BE21A1"/>
    <w:rsid w:val="00BF7273"/>
    <w:rsid w:val="00C060A3"/>
    <w:rsid w:val="00C101E4"/>
    <w:rsid w:val="00C174A5"/>
    <w:rsid w:val="00C17C10"/>
    <w:rsid w:val="00C26065"/>
    <w:rsid w:val="00C4049A"/>
    <w:rsid w:val="00C460E8"/>
    <w:rsid w:val="00C557FB"/>
    <w:rsid w:val="00C5651B"/>
    <w:rsid w:val="00C57D61"/>
    <w:rsid w:val="00C72CF6"/>
    <w:rsid w:val="00C774F1"/>
    <w:rsid w:val="00C8150C"/>
    <w:rsid w:val="00C91D6E"/>
    <w:rsid w:val="00C95045"/>
    <w:rsid w:val="00CA2053"/>
    <w:rsid w:val="00CB67F2"/>
    <w:rsid w:val="00CD1ED8"/>
    <w:rsid w:val="00CD4ED3"/>
    <w:rsid w:val="00CD518D"/>
    <w:rsid w:val="00CE72B0"/>
    <w:rsid w:val="00CF0145"/>
    <w:rsid w:val="00CF0D56"/>
    <w:rsid w:val="00CF34C0"/>
    <w:rsid w:val="00D14A10"/>
    <w:rsid w:val="00D2744C"/>
    <w:rsid w:val="00D305B5"/>
    <w:rsid w:val="00D40467"/>
    <w:rsid w:val="00D46E54"/>
    <w:rsid w:val="00D531B5"/>
    <w:rsid w:val="00D67EE3"/>
    <w:rsid w:val="00D724D2"/>
    <w:rsid w:val="00D756B4"/>
    <w:rsid w:val="00D81DCA"/>
    <w:rsid w:val="00D93292"/>
    <w:rsid w:val="00D93CE4"/>
    <w:rsid w:val="00DA1E0F"/>
    <w:rsid w:val="00DA5AB0"/>
    <w:rsid w:val="00DB343A"/>
    <w:rsid w:val="00DB6449"/>
    <w:rsid w:val="00DC553D"/>
    <w:rsid w:val="00DD01FE"/>
    <w:rsid w:val="00DD15EB"/>
    <w:rsid w:val="00DF4307"/>
    <w:rsid w:val="00E00C8B"/>
    <w:rsid w:val="00E14A99"/>
    <w:rsid w:val="00E224AA"/>
    <w:rsid w:val="00E225A4"/>
    <w:rsid w:val="00E269F5"/>
    <w:rsid w:val="00E275AD"/>
    <w:rsid w:val="00E31893"/>
    <w:rsid w:val="00E46A0C"/>
    <w:rsid w:val="00E549AD"/>
    <w:rsid w:val="00E65166"/>
    <w:rsid w:val="00E77D4B"/>
    <w:rsid w:val="00E82E31"/>
    <w:rsid w:val="00E85C06"/>
    <w:rsid w:val="00EA28BE"/>
    <w:rsid w:val="00EA5B9F"/>
    <w:rsid w:val="00EB7065"/>
    <w:rsid w:val="00EC0772"/>
    <w:rsid w:val="00ED0730"/>
    <w:rsid w:val="00ED3B66"/>
    <w:rsid w:val="00ED6AAB"/>
    <w:rsid w:val="00EE20EB"/>
    <w:rsid w:val="00EE417A"/>
    <w:rsid w:val="00EE784A"/>
    <w:rsid w:val="00EF2EA4"/>
    <w:rsid w:val="00EF5714"/>
    <w:rsid w:val="00EF6D2E"/>
    <w:rsid w:val="00EF75F3"/>
    <w:rsid w:val="00F0162F"/>
    <w:rsid w:val="00F04B2F"/>
    <w:rsid w:val="00F14771"/>
    <w:rsid w:val="00F22C80"/>
    <w:rsid w:val="00F30A01"/>
    <w:rsid w:val="00F42356"/>
    <w:rsid w:val="00F507A6"/>
    <w:rsid w:val="00F57112"/>
    <w:rsid w:val="00F673EB"/>
    <w:rsid w:val="00F73806"/>
    <w:rsid w:val="00F7474D"/>
    <w:rsid w:val="00F75313"/>
    <w:rsid w:val="00F75EA8"/>
    <w:rsid w:val="00F81EAD"/>
    <w:rsid w:val="00F93CA7"/>
    <w:rsid w:val="00F93DE9"/>
    <w:rsid w:val="00FA32C1"/>
    <w:rsid w:val="00FA5983"/>
    <w:rsid w:val="00FA5B27"/>
    <w:rsid w:val="00FC2961"/>
    <w:rsid w:val="00FC34F9"/>
    <w:rsid w:val="00FC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FEF77E"/>
  <w15:chartTrackingRefBased/>
  <w15:docId w15:val="{C3E6729A-3B69-4FD5-8010-3C93F2FE79A4}"/>
  <w:updateFields w:val="true"/>
  <w:hideSpellingErrors w:val="true"/>
  <w:hideGrammaticalErrors w:val="true"/>
  <w:saveSubsetFonts w:val="false"/>
  <w:embedSystem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hAnsi="宋体" w:cstheme="majorBidi" w:eastAsia="宋体" w:cs="宋体"/>
        <w:lang w:val="en-GB" w:eastAsia="zh-CN" w:bidi="ar-SA"/>
      </w:rPr>
    </w:rPrDefault>
    <w:pPrDefault>
      <w:pPr>
        <w:spacing w:before="120"/>
        <w:ind w:left="709" w:hanging="709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2CF6"/>
    <w:pPr>
      <w:ind w:left="0" w:firstLine="0"/>
    </w:pPr>
    <w:rPr>
      <w:rFonts w:cs="宋体" w:ascii="宋体" w:hAnsi="宋体" w:eastAsia="宋体"/>
      <w:color w:val="222222"/>
      <w:sz w:val="21"/>
      <w:szCs w:val="24"/>
      <w:lang w:eastAsia="fr-FR"/>
    </w:rPr>
  </w:style>
  <w:style w:type="paragraph" w:styleId="1">
    <w:name w:val="heading 1"/>
    <w:basedOn w:val="a"/>
    <w:next w:val="a"/>
    <w:link w:val="10"/>
    <w:uiPriority w:val="9"/>
    <w:qFormat/>
    <w:rsid w:val="00B403C5"/>
    <w:pPr>
      <w:keepNext/>
      <w:numPr>
        <w:numId w:val="23"/>
      </w:numPr>
      <w:spacing w:before="360" w:after="120"/>
      <w:outlineLvl w:val="0"/>
    </w:pPr>
    <w:rPr>
      <w:rFonts w:cs="黑体" w:ascii="黑体" w:hAnsi="黑体" w:eastAsia="黑体"/>
      <w:b/>
      <w:caps/>
      <w:color w:val="FF6600"/>
      <w:spacing w:val="20"/>
    </w:rPr>
  </w:style>
  <w:style w:type="paragraph" w:styleId="2">
    <w:name w:val="heading 2"/>
    <w:basedOn w:val="a"/>
    <w:next w:val="a"/>
    <w:link w:val="20"/>
    <w:uiPriority w:val="9"/>
    <w:qFormat/>
    <w:rsid w:val="00B403C5"/>
    <w:pPr>
      <w:numPr>
        <w:ilvl w:val="1"/>
        <w:numId w:val="23"/>
      </w:numPr>
      <w:pBdr>
        <w:bottom w:val="single" w:sz="4" w:space="1" w:color="FF6600"/>
      </w:pBdr>
      <w:spacing w:before="240"/>
      <w:outlineLvl w:val="1"/>
    </w:pPr>
    <w:rPr>
      <w:rFonts w:cs="黑体" w:ascii="黑体" w:hAnsi="黑体" w:eastAsia="黑体"/>
      <w:b/>
      <w:iCs/>
      <w:smallCaps/>
      <w:color w:val="363636"/>
      <w:spacing w:val="15"/>
      <w:kern w:val="32"/>
      <w:sz w:val="22"/>
    </w:rPr>
  </w:style>
  <w:style w:type="paragraph" w:styleId="3">
    <w:name w:val="heading 3"/>
    <w:basedOn w:val="a"/>
    <w:next w:val="a"/>
    <w:link w:val="30"/>
    <w:uiPriority w:val="9"/>
    <w:qFormat/>
    <w:rsid w:val="00B403C5"/>
    <w:pPr>
      <w:keepNext/>
      <w:numPr>
        <w:ilvl w:val="2"/>
        <w:numId w:val="23"/>
      </w:numPr>
      <w:spacing w:before="240" w:after="60"/>
      <w:outlineLvl w:val="2"/>
    </w:pPr>
    <w:rPr>
      <w:rFonts w:cs="黑体" w:ascii="黑体" w:hAnsi="黑体" w:eastAsia="黑体"/>
      <w:b/>
      <w:bCs/>
      <w:smallCaps/>
      <w:color w:val="FF6600"/>
    </w:rPr>
  </w:style>
  <w:style w:type="paragraph" w:styleId="4">
    <w:name w:val="heading 4"/>
    <w:basedOn w:val="a"/>
    <w:next w:val="a"/>
    <w:link w:val="40"/>
    <w:uiPriority w:val="9"/>
    <w:qFormat/>
    <w:rsid w:val="00B403C5"/>
    <w:pPr>
      <w:keepNext/>
      <w:numPr>
        <w:ilvl w:val="3"/>
        <w:numId w:val="23"/>
      </w:numPr>
      <w:outlineLvl w:val="3"/>
    </w:pPr>
    <w:rPr>
      <w:rFonts w:cstheme="majorBidi" w:ascii="宋体" w:hAnsi="宋体" w:eastAsia="宋体" w:cs="宋体"/>
      <w:bCs/>
      <w:sz w:val="18"/>
      <w:szCs w:val="28"/>
      <w:lang w:eastAsia="en-US" w:bidi="en-US"/>
    </w:rPr>
  </w:style>
  <w:style w:type="paragraph" w:styleId="5">
    <w:name w:val="heading 5"/>
    <w:basedOn w:val="a"/>
    <w:next w:val="a"/>
    <w:link w:val="50"/>
    <w:uiPriority w:val="9"/>
    <w:qFormat/>
    <w:rsid w:val="00B403C5"/>
    <w:pPr>
      <w:keepNext/>
      <w:keepLines/>
      <w:numPr>
        <w:ilvl w:val="4"/>
        <w:numId w:val="23"/>
      </w:numPr>
      <w:outlineLvl w:val="4"/>
    </w:pPr>
    <w:rPr>
      <w:sz w:val="18"/>
      <w:szCs w:val="22"/>
    </w:rPr>
  </w:style>
  <w:style w:type="paragraph" w:styleId="6">
    <w:name w:val="heading 6"/>
    <w:basedOn w:val="a"/>
    <w:next w:val="a"/>
    <w:link w:val="60"/>
    <w:uiPriority w:val="9"/>
    <w:qFormat/>
    <w:rsid w:val="00B403C5"/>
    <w:pPr>
      <w:numPr>
        <w:ilvl w:val="5"/>
        <w:numId w:val="23"/>
      </w:numPr>
      <w:spacing w:before="240" w:after="60"/>
      <w:outlineLvl w:val="5"/>
    </w:pPr>
    <w:rPr>
      <w:bCs/>
      <w:sz w:val="18"/>
    </w:rPr>
  </w:style>
  <w:style w:type="paragraph" w:styleId="7">
    <w:name w:val="heading 7"/>
    <w:basedOn w:val="a"/>
    <w:next w:val="a"/>
    <w:link w:val="70"/>
    <w:uiPriority w:val="9"/>
    <w:qFormat/>
    <w:rsid w:val="00B403C5"/>
    <w:pPr>
      <w:numPr>
        <w:ilvl w:val="6"/>
        <w:numId w:val="23"/>
      </w:numPr>
      <w:spacing w:before="240" w:after="60"/>
      <w:outlineLvl w:val="6"/>
    </w:pPr>
    <w:rPr>
      <w:sz w:val="18"/>
    </w:rPr>
  </w:style>
  <w:style w:type="paragraph" w:styleId="8">
    <w:name w:val="heading 8"/>
    <w:basedOn w:val="a"/>
    <w:next w:val="a"/>
    <w:link w:val="80"/>
    <w:uiPriority w:val="9"/>
    <w:qFormat/>
    <w:rsid w:val="00B403C5"/>
    <w:pPr>
      <w:numPr>
        <w:ilvl w:val="7"/>
        <w:numId w:val="23"/>
      </w:numPr>
      <w:spacing w:before="240" w:after="60"/>
      <w:outlineLvl w:val="7"/>
    </w:pPr>
    <w:rPr>
      <w:iCs/>
      <w:sz w:val="18"/>
    </w:rPr>
  </w:style>
  <w:style w:type="paragraph" w:styleId="9">
    <w:name w:val="heading 9"/>
    <w:basedOn w:val="a"/>
    <w:next w:val="a"/>
    <w:link w:val="90"/>
    <w:uiPriority w:val="9"/>
    <w:qFormat/>
    <w:rsid w:val="00B403C5"/>
    <w:pPr>
      <w:numPr>
        <w:ilvl w:val="8"/>
        <w:numId w:val="23"/>
      </w:numPr>
      <w:spacing w:before="240" w:after="60"/>
      <w:outlineLvl w:val="8"/>
    </w:pPr>
    <w:rPr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03C5"/>
    <w:rPr>
      <w:rFonts w:cs="黑体" w:ascii="黑体" w:hAnsi="黑体" w:eastAsia="黑体"/>
      <w:b/>
      <w:caps/>
      <w:color w:val="FF6600"/>
      <w:spacing w:val="20"/>
      <w:szCs w:val="24"/>
      <w:lang w:eastAsia="fr-FR"/>
    </w:rPr>
  </w:style>
  <w:style w:type="character" w:customStyle="1" w:styleId="20">
    <w:name w:val="标题 2 字符"/>
    <w:basedOn w:val="a0"/>
    <w:link w:val="2"/>
    <w:uiPriority w:val="9"/>
    <w:rsid w:val="00051572"/>
    <w:rPr>
      <w:rFonts w:cs="黑体" w:ascii="黑体" w:hAnsi="黑体" w:eastAsia="黑体"/>
      <w:b/>
      <w:iCs/>
      <w:smallCaps/>
      <w:color w:val="363636"/>
      <w:spacing w:val="15"/>
      <w:kern w:val="32"/>
      <w:sz w:val="22"/>
      <w:szCs w:val="24"/>
      <w:lang w:eastAsia="fr-FR"/>
    </w:rPr>
  </w:style>
  <w:style w:type="character" w:customStyle="1" w:styleId="30">
    <w:name w:val="标题 3 字符"/>
    <w:basedOn w:val="a0"/>
    <w:link w:val="3"/>
    <w:uiPriority w:val="9"/>
    <w:rsid w:val="00051572"/>
    <w:rPr>
      <w:rFonts w:cs="黑体" w:ascii="黑体" w:hAnsi="黑体" w:eastAsia="黑体"/>
      <w:b/>
      <w:bCs/>
      <w:smallCaps/>
      <w:color w:val="FF6600"/>
      <w:szCs w:val="24"/>
      <w:lang w:eastAsia="fr-FR"/>
    </w:rPr>
  </w:style>
  <w:style w:type="character" w:customStyle="1" w:styleId="40">
    <w:name w:val="标题 4 字符"/>
    <w:basedOn w:val="a0"/>
    <w:link w:val="4"/>
    <w:uiPriority w:val="9"/>
    <w:rsid w:val="00051572"/>
    <w:rPr>
      <w:rFonts w:ascii="宋体" w:hAnsi="宋体" w:eastAsia="宋体" w:cs="宋体"/>
      <w:bCs/>
      <w:sz w:val="18"/>
      <w:szCs w:val="28"/>
      <w:lang w:bidi="en-US"/>
    </w:rPr>
  </w:style>
  <w:style w:type="character" w:customStyle="1" w:styleId="50">
    <w:name w:val="标题 5 字符"/>
    <w:basedOn w:val="a0"/>
    <w:link w:val="5"/>
    <w:uiPriority w:val="9"/>
    <w:rsid w:val="00051572"/>
    <w:rPr>
      <w:rFonts w:cs="宋体" w:ascii="宋体" w:hAnsi="宋体" w:eastAsia="宋体"/>
      <w:sz w:val="18"/>
      <w:szCs w:val="22"/>
      <w:lang w:eastAsia="fr-FR"/>
    </w:rPr>
  </w:style>
  <w:style w:type="character" w:customStyle="1" w:styleId="60">
    <w:name w:val="标题 6 字符"/>
    <w:basedOn w:val="a0"/>
    <w:link w:val="6"/>
    <w:uiPriority w:val="9"/>
    <w:rsid w:val="00051572"/>
    <w:rPr>
      <w:rFonts w:cs="宋体" w:ascii="宋体" w:hAnsi="宋体" w:eastAsia="宋体"/>
      <w:bCs/>
      <w:sz w:val="18"/>
      <w:szCs w:val="24"/>
      <w:lang w:eastAsia="fr-FR"/>
    </w:rPr>
  </w:style>
  <w:style w:type="character" w:customStyle="1" w:styleId="70">
    <w:name w:val="标题 7 字符"/>
    <w:basedOn w:val="a0"/>
    <w:link w:val="7"/>
    <w:uiPriority w:val="9"/>
    <w:rsid w:val="00051572"/>
    <w:rPr>
      <w:rFonts w:cs="宋体" w:ascii="宋体" w:hAnsi="宋体" w:eastAsia="宋体"/>
      <w:sz w:val="18"/>
      <w:szCs w:val="24"/>
      <w:lang w:eastAsia="fr-FR"/>
    </w:rPr>
  </w:style>
  <w:style w:type="character" w:customStyle="1" w:styleId="80">
    <w:name w:val="标题 8 字符"/>
    <w:basedOn w:val="a0"/>
    <w:link w:val="8"/>
    <w:uiPriority w:val="9"/>
    <w:rsid w:val="00051572"/>
    <w:rPr>
      <w:rFonts w:cs="宋体" w:ascii="宋体" w:hAnsi="宋体" w:eastAsia="宋体"/>
      <w:iCs/>
      <w:sz w:val="18"/>
      <w:szCs w:val="24"/>
      <w:lang w:eastAsia="fr-FR"/>
    </w:rPr>
  </w:style>
  <w:style w:type="character" w:customStyle="1" w:styleId="90">
    <w:name w:val="标题 9 字符"/>
    <w:basedOn w:val="a0"/>
    <w:link w:val="9"/>
    <w:uiPriority w:val="9"/>
    <w:rsid w:val="00051572"/>
    <w:rPr>
      <w:rFonts w:cs="宋体" w:ascii="宋体" w:hAnsi="宋体" w:eastAsia="宋体"/>
      <w:sz w:val="18"/>
      <w:szCs w:val="24"/>
      <w:lang w:eastAsia="fr-FR"/>
    </w:rPr>
  </w:style>
  <w:style w:type="paragraph" w:styleId="a3">
    <w:name w:val="footer"/>
    <w:basedOn w:val="a"/>
    <w:link w:val="a4"/>
    <w:uiPriority w:val="99"/>
    <w:qFormat/>
    <w:rsid w:val="00051572"/>
    <w:pPr>
      <w:tabs>
        <w:tab w:val="center" w:pos="4513"/>
        <w:tab w:val="right" w:pos="9026"/>
      </w:tabs>
    </w:pPr>
    <w:rPr>
      <w:rFonts w:cstheme="majorBidi" w:ascii="宋体" w:hAnsi="宋体" w:eastAsia="宋体" w:cs="宋体"/>
      <w:sz w:val="16"/>
      <w:szCs w:val="20"/>
      <w:lang w:eastAsia="en-US" w:bidi="en-US"/>
    </w:rPr>
  </w:style>
  <w:style w:type="character" w:customStyle="1" w:styleId="a4">
    <w:name w:val="页脚 字符"/>
    <w:basedOn w:val="a0"/>
    <w:link w:val="a3"/>
    <w:uiPriority w:val="99"/>
    <w:rsid w:val="00051572"/>
    <w:rPr>
      <w:rFonts w:ascii="宋体" w:hAnsi="宋体" w:eastAsia="宋体" w:cs="宋体"/>
      <w:sz w:val="16"/>
      <w:lang w:bidi="en-US"/>
    </w:rPr>
  </w:style>
  <w:style w:type="paragraph" w:styleId="a5">
    <w:name w:val="Title"/>
    <w:basedOn w:val="a"/>
    <w:next w:val="a"/>
    <w:link w:val="a6"/>
    <w:uiPriority w:val="10"/>
    <w:qFormat/>
    <w:rsid w:val="00051572"/>
    <w:pPr>
      <w:spacing w:before="240" w:after="60"/>
      <w:jc w:val="center"/>
      <w:outlineLvl w:val="0"/>
    </w:pPr>
    <w:rPr>
      <w:rFonts w:cstheme="majorBidi" w:ascii="黑体" w:hAnsi="黑体" w:eastAsia="黑体" w:cs="黑体"/>
      <w:b/>
      <w:bCs/>
      <w:kern w:val="28"/>
      <w:szCs w:val="32"/>
      <w:u w:val="single"/>
      <w:lang w:eastAsia="en-US" w:bidi="en-US"/>
    </w:rPr>
  </w:style>
  <w:style w:type="character" w:customStyle="1" w:styleId="a6">
    <w:name w:val="标题 字符"/>
    <w:basedOn w:val="a0"/>
    <w:link w:val="a5"/>
    <w:uiPriority w:val="10"/>
    <w:rsid w:val="00051572"/>
    <w:rPr>
      <w:rFonts w:ascii="黑体" w:hAnsi="黑体" w:eastAsia="黑体" w:cs="黑体"/>
      <w:b/>
      <w:bCs/>
      <w:kern w:val="28"/>
      <w:szCs w:val="32"/>
      <w:u w:val="single"/>
      <w:lang w:bidi="en-US"/>
    </w:rPr>
  </w:style>
  <w:style w:type="paragraph" w:styleId="a7">
    <w:name w:val="Subtitle"/>
    <w:basedOn w:val="a"/>
    <w:next w:val="a"/>
    <w:link w:val="a8"/>
    <w:uiPriority w:val="11"/>
    <w:qFormat/>
    <w:rsid w:val="00051572"/>
    <w:pPr>
      <w:spacing w:after="60"/>
      <w:jc w:val="center"/>
      <w:outlineLvl w:val="1"/>
    </w:pPr>
    <w:rPr>
      <w:rFonts w:cstheme="majorBidi" w:ascii="宋体" w:hAnsi="宋体" w:eastAsia="宋体" w:cs="宋体"/>
      <w:szCs w:val="20"/>
      <w:lang w:eastAsia="en-US" w:bidi="en-US"/>
    </w:rPr>
  </w:style>
  <w:style w:type="character" w:customStyle="1" w:styleId="a8">
    <w:name w:val="副标题 字符"/>
    <w:basedOn w:val="a0"/>
    <w:link w:val="a7"/>
    <w:uiPriority w:val="11"/>
    <w:rsid w:val="00051572"/>
    <w:rPr>
      <w:rFonts w:ascii="宋体" w:hAnsi="宋体" w:eastAsia="宋体" w:cs="宋体"/>
      <w:lang w:bidi="en-US"/>
    </w:rPr>
  </w:style>
  <w:style w:type="character" w:styleId="a9">
    <w:name w:val="Hyperlink"/>
    <w:basedOn w:val="a0"/>
    <w:uiPriority w:val="99"/>
    <w:qFormat/>
    <w:rsid w:val="00051572"/>
    <w:rPr>
      <w:rFonts w:ascii="宋体" w:hAnsi="宋体" w:eastAsia="宋体" w:cs="宋体"/>
      <w:color w:val="FF6600"/>
      <w:sz w:val="20"/>
      <w:u w:val="single"/>
    </w:rPr>
  </w:style>
  <w:style w:type="character" w:styleId="aa">
    <w:name w:val="FollowedHyperlink"/>
    <w:basedOn w:val="a0"/>
    <w:uiPriority w:val="99"/>
    <w:qFormat/>
    <w:rsid w:val="00051572"/>
    <w:rPr>
      <w:rFonts w:ascii="宋体" w:hAnsi="宋体" w:eastAsia="宋体" w:cs="宋体"/>
      <w:i/>
      <w:color w:val="363636"/>
      <w:sz w:val="20"/>
      <w:u w:val="single"/>
    </w:rPr>
  </w:style>
  <w:style w:type="character" w:styleId="ab">
    <w:name w:val="Strong"/>
    <w:basedOn w:val="a0"/>
    <w:uiPriority w:val="22"/>
    <w:qFormat/>
    <w:rsid w:val="00051572"/>
    <w:rPr>
      <w:b/>
      <w:bCs/>
    </w:rPr>
  </w:style>
  <w:style w:type="character" w:styleId="ac">
    <w:name w:val="Emphasis"/>
    <w:basedOn w:val="a0"/>
    <w:uiPriority w:val="20"/>
    <w:qFormat/>
    <w:rsid w:val="00051572"/>
    <w:rPr>
      <w:rFonts w:ascii="黑体" w:hAnsi="黑体" w:eastAsia="黑体" w:cs="黑体"/>
      <w:b/>
      <w:i/>
      <w:iCs/>
    </w:rPr>
  </w:style>
  <w:style w:type="paragraph" w:styleId="ad">
    <w:name w:val="No Spacing"/>
    <w:basedOn w:val="a"/>
    <w:link w:val="ae"/>
    <w:uiPriority w:val="1"/>
    <w:qFormat/>
    <w:rsid w:val="00051572"/>
    <w:rPr>
      <w:rFonts w:cstheme="majorBidi" w:ascii="宋体" w:hAnsi="宋体" w:eastAsia="宋体" w:cs="宋体"/>
      <w:szCs w:val="32"/>
      <w:lang w:eastAsia="en-US" w:bidi="en-US"/>
    </w:rPr>
  </w:style>
  <w:style w:type="character" w:customStyle="1" w:styleId="ae">
    <w:name w:val="无间隔 字符"/>
    <w:basedOn w:val="a0"/>
    <w:link w:val="ad"/>
    <w:uiPriority w:val="1"/>
    <w:rsid w:val="00051572"/>
    <w:rPr>
      <w:rFonts w:ascii="宋体" w:hAnsi="宋体" w:eastAsia="宋体" w:cs="宋体"/>
      <w:szCs w:val="32"/>
      <w:lang w:bidi="en-US"/>
    </w:rPr>
  </w:style>
  <w:style w:type="paragraph" w:styleId="af">
    <w:name w:val="List Paragraph"/>
    <w:basedOn w:val="a"/>
    <w:uiPriority w:val="34"/>
    <w:qFormat/>
    <w:rsid w:val="00051572"/>
    <w:pPr>
      <w:ind w:left="720"/>
      <w:contextualSpacing/>
    </w:pPr>
  </w:style>
  <w:style w:type="paragraph" w:styleId="af0">
    <w:name w:val="Quote"/>
    <w:basedOn w:val="a"/>
    <w:next w:val="a"/>
    <w:link w:val="af1"/>
    <w:uiPriority w:val="29"/>
    <w:qFormat/>
    <w:rsid w:val="00051572"/>
    <w:rPr>
      <w:rFonts w:cstheme="majorBidi" w:ascii="宋体" w:hAnsi="宋体" w:eastAsia="宋体" w:cs="宋体"/>
      <w:i/>
      <w:szCs w:val="20"/>
      <w:lang w:eastAsia="en-US" w:bidi="en-US"/>
    </w:rPr>
  </w:style>
  <w:style w:type="character" w:customStyle="1" w:styleId="af1">
    <w:name w:val="引用 字符"/>
    <w:basedOn w:val="a0"/>
    <w:link w:val="af0"/>
    <w:uiPriority w:val="29"/>
    <w:rsid w:val="00051572"/>
    <w:rPr>
      <w:rFonts w:ascii="宋体" w:hAnsi="宋体" w:eastAsia="宋体" w:cs="宋体"/>
      <w:i/>
      <w:lang w:bidi="en-US"/>
    </w:rPr>
  </w:style>
  <w:style w:type="paragraph" w:styleId="af2">
    <w:name w:val="Intense Quote"/>
    <w:basedOn w:val="a"/>
    <w:next w:val="a"/>
    <w:link w:val="af3"/>
    <w:uiPriority w:val="30"/>
    <w:qFormat/>
    <w:rsid w:val="00051572"/>
    <w:pPr>
      <w:ind w:left="720" w:right="720"/>
    </w:pPr>
    <w:rPr>
      <w:rFonts w:cstheme="majorBidi" w:ascii="黑体" w:hAnsi="黑体" w:eastAsia="黑体" w:cs="黑体"/>
      <w:b/>
      <w:i/>
      <w:szCs w:val="20"/>
      <w:lang w:eastAsia="en-US" w:bidi="en-US"/>
    </w:rPr>
  </w:style>
  <w:style w:type="character" w:customStyle="1" w:styleId="af3">
    <w:name w:val="明显引用 字符"/>
    <w:basedOn w:val="a0"/>
    <w:link w:val="af2"/>
    <w:uiPriority w:val="30"/>
    <w:rsid w:val="00051572"/>
    <w:rPr>
      <w:rFonts w:ascii="黑体" w:hAnsi="黑体" w:eastAsia="黑体" w:cs="黑体"/>
      <w:b/>
      <w:i/>
      <w:lang w:bidi="en-US"/>
    </w:rPr>
  </w:style>
  <w:style w:type="character" w:styleId="af4">
    <w:name w:val="Subtle Emphasis"/>
    <w:uiPriority w:val="19"/>
    <w:qFormat/>
    <w:rsid w:val="00051572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051572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051572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051572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051572"/>
    <w:rPr>
      <w:rFonts w:ascii="黑体" w:hAnsi="黑体" w:eastAsia="黑体" w:cs="黑体"/>
      <w:b/>
      <w:i/>
      <w:sz w:val="24"/>
      <w:szCs w:val="24"/>
    </w:rPr>
  </w:style>
  <w:style w:type="paragraph" w:styleId="TOC">
    <w:name w:val="TOC Heading"/>
    <w:basedOn w:val="1"/>
    <w:next w:val="a"/>
    <w:uiPriority w:val="39"/>
    <w:qFormat/>
    <w:rsid w:val="00051572"/>
    <w:pPr>
      <w:numPr>
        <w:numId w:val="0"/>
      </w:numPr>
      <w:outlineLvl w:val="9"/>
    </w:pPr>
  </w:style>
  <w:style w:type="paragraph" w:customStyle="1" w:styleId="List1">
    <w:name w:val="List 1"/>
    <w:basedOn w:val="a"/>
    <w:link w:val="List1Char"/>
    <w:uiPriority w:val="99"/>
    <w:qFormat/>
    <w:rsid w:val="00051572"/>
    <w:pPr>
      <w:numPr>
        <w:numId w:val="18"/>
      </w:numPr>
      <w:spacing w:before="60"/>
    </w:pPr>
    <w:rPr>
      <w:rFonts w:cstheme="majorBidi" w:ascii="宋体" w:hAnsi="宋体" w:eastAsia="宋体" w:cs="宋体"/>
      <w:szCs w:val="20"/>
      <w:lang w:eastAsia="en-US" w:bidi="en-US"/>
    </w:rPr>
  </w:style>
  <w:style w:type="character" w:customStyle="1" w:styleId="List1Char">
    <w:name w:val="List 1 Char"/>
    <w:basedOn w:val="a0"/>
    <w:link w:val="List1"/>
    <w:uiPriority w:val="99"/>
    <w:rsid w:val="00051572"/>
    <w:rPr>
      <w:rFonts w:ascii="宋体" w:hAnsi="宋体" w:eastAsia="宋体" w:cs="宋体"/>
      <w:lang w:bidi="en-US"/>
    </w:rPr>
  </w:style>
  <w:style w:type="paragraph" w:customStyle="1" w:styleId="Highlight">
    <w:name w:val="Highlight"/>
    <w:basedOn w:val="a"/>
    <w:uiPriority w:val="99"/>
    <w:qFormat/>
    <w:rsid w:val="00051572"/>
    <w:rPr>
      <w:color w:val="BF0000" w:themeColor="accent6" w:themeShade="BF"/>
    </w:rPr>
  </w:style>
  <w:style w:type="paragraph" w:customStyle="1" w:styleId="Numbered1">
    <w:name w:val="Numbered 1"/>
    <w:basedOn w:val="a"/>
    <w:rsid w:val="00051572"/>
    <w:pPr>
      <w:numPr>
        <w:numId w:val="19"/>
      </w:numPr>
      <w:spacing w:before="60"/>
    </w:pPr>
  </w:style>
  <w:style w:type="paragraph" w:customStyle="1" w:styleId="List2">
    <w:name w:val="List2"/>
    <w:basedOn w:val="List1"/>
    <w:uiPriority w:val="99"/>
    <w:qFormat/>
    <w:rsid w:val="00051572"/>
    <w:pPr>
      <w:numPr>
        <w:numId w:val="0"/>
      </w:numPr>
      <w:spacing w:before="0"/>
    </w:pPr>
    <w:rPr>
      <w:szCs w:val="24"/>
      <w:lang w:val="fr-FR" w:eastAsia="fr-FR" w:bidi="ar-SA"/>
    </w:rPr>
  </w:style>
  <w:style w:type="paragraph" w:customStyle="1" w:styleId="StyleHeading5Firstline0cm">
    <w:name w:val="Style Heading 5 + First line:  0 cm"/>
    <w:basedOn w:val="5"/>
    <w:qFormat/>
    <w:rsid w:val="00051572"/>
    <w:pPr>
      <w:numPr>
        <w:ilvl w:val="0"/>
        <w:numId w:val="0"/>
      </w:numPr>
    </w:pPr>
    <w:rPr>
      <w:color w:val="363636"/>
      <w:szCs w:val="24"/>
      <w:u w:val="single"/>
    </w:rPr>
  </w:style>
  <w:style w:type="paragraph" w:customStyle="1" w:styleId="Glossary">
    <w:name w:val="Glossary"/>
    <w:basedOn w:val="a"/>
    <w:link w:val="GlossaryChar"/>
    <w:uiPriority w:val="99"/>
    <w:qFormat/>
    <w:rsid w:val="00051572"/>
    <w:pPr>
      <w:spacing w:before="40"/>
    </w:pPr>
    <w:rPr>
      <w:rFonts w:cstheme="majorBidi" w:ascii="宋体" w:hAnsi="宋体" w:eastAsia="宋体" w:cs="宋体"/>
      <w:sz w:val="16"/>
      <w:szCs w:val="16"/>
      <w:lang w:eastAsia="en-GB"/>
    </w:rPr>
  </w:style>
  <w:style w:type="character" w:customStyle="1" w:styleId="GlossaryChar">
    <w:name w:val="Glossary Char"/>
    <w:basedOn w:val="a0"/>
    <w:link w:val="Glossary"/>
    <w:uiPriority w:val="99"/>
    <w:rsid w:val="00051572"/>
    <w:rPr>
      <w:sz w:val="16"/>
      <w:szCs w:val="16"/>
      <w:lang w:eastAsia="en-GB"/>
    </w:rPr>
  </w:style>
  <w:style w:type="numbering" w:customStyle="1" w:styleId="Style1">
    <w:name w:val="Style1"/>
    <w:uiPriority w:val="99"/>
    <w:rsid w:val="00051572"/>
    <w:pPr>
      <w:numPr>
        <w:numId w:val="4"/>
      </w:numPr>
    </w:pPr>
  </w:style>
  <w:style w:type="paragraph" w:styleId="af9">
    <w:name w:val="header"/>
    <w:basedOn w:val="a"/>
    <w:link w:val="afa"/>
    <w:autoRedefine/>
    <w:uiPriority w:val="99"/>
    <w:rsid w:val="00051572"/>
    <w:pPr>
      <w:tabs>
        <w:tab w:val="center" w:pos="4536"/>
        <w:tab w:val="right" w:pos="9072"/>
      </w:tabs>
    </w:pPr>
  </w:style>
  <w:style w:type="character" w:customStyle="1" w:styleId="afa">
    <w:name w:val="页眉 字符"/>
    <w:basedOn w:val="a0"/>
    <w:link w:val="af9"/>
    <w:uiPriority w:val="99"/>
    <w:rsid w:val="00051572"/>
    <w:rPr>
      <w:rFonts w:cs="宋体" w:ascii="宋体" w:hAnsi="宋体" w:eastAsia="宋体"/>
      <w:szCs w:val="24"/>
      <w:lang w:eastAsia="fr-FR"/>
    </w:rPr>
  </w:style>
  <w:style w:type="table" w:styleId="afb">
    <w:name w:val="Table Grid"/>
    <w:aliases w:val="SGS Table Basic 1"/>
    <w:basedOn w:val="a1"/>
    <w:rsid w:val="00051572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pPr>
        <w:jc w:val="left"/>
      </w:pPr>
      <w:rPr>
        <w:color w:val="FF6600"/>
      </w:rPr>
      <w:tblPr/>
      <w:tcPr>
        <w:tcBorders>
          <w:bottom w:val="single" w:sz="12" w:space="0" w:color="363636"/>
        </w:tcBorders>
      </w:tcPr>
    </w:tblStylePr>
  </w:style>
  <w:style w:type="table" w:customStyle="1" w:styleId="SGSTableBasic2">
    <w:name w:val="SGS Table Basic 2"/>
    <w:basedOn w:val="a1"/>
    <w:uiPriority w:val="99"/>
    <w:qFormat/>
    <w:rsid w:val="00051572"/>
    <w:pPr>
      <w:spacing w:before="0"/>
    </w:pPr>
    <w:tblPr/>
    <w:tcPr>
      <w:shd w:val="clear" w:color="auto" w:fill="BCBCBC"/>
    </w:tcPr>
    <w:tblStylePr w:type="firstRow">
      <w:pPr>
        <w:jc w:val="left"/>
      </w:pPr>
      <w:tblPr/>
      <w:tcPr>
        <w:shd w:val="clear" w:color="auto" w:fill="363636"/>
        <w:vAlign w:val="center"/>
      </w:tcPr>
    </w:tblStylePr>
  </w:style>
  <w:style w:type="numbering" w:customStyle="1" w:styleId="SGS">
    <w:name w:val="SGS"/>
    <w:uiPriority w:val="99"/>
    <w:rsid w:val="00051572"/>
    <w:pPr>
      <w:numPr>
        <w:numId w:val="5"/>
      </w:numPr>
    </w:pPr>
  </w:style>
  <w:style w:type="paragraph" w:styleId="TOC1">
    <w:name w:val="toc 1"/>
    <w:basedOn w:val="a"/>
    <w:next w:val="a"/>
    <w:autoRedefine/>
    <w:uiPriority w:val="39"/>
    <w:rsid w:val="00051572"/>
    <w:pPr>
      <w:keepNext/>
      <w:keepLines/>
      <w:pBdr>
        <w:left w:val="single" w:sz="48" w:space="4" w:color="FF6600"/>
      </w:pBdr>
      <w:shd w:val="clear" w:color="auto" w:fill="363636"/>
      <w:tabs>
        <w:tab w:val="left" w:pos="426"/>
        <w:tab w:val="right" w:leader="dot" w:pos="9072"/>
      </w:tabs>
    </w:pPr>
    <w:rPr>
      <w:rFonts w:cstheme="majorBidi" w:ascii="黑体" w:hAnsi="黑体" w:eastAsia="黑体" w:cs="黑体"/>
      <w:b/>
      <w:caps/>
      <w:noProof/>
      <w:color w:val="FFFFFF" w:themeColor="background1"/>
      <w:sz w:val="18"/>
      <w:szCs w:val="20"/>
      <w:lang w:eastAsia="en-US" w:bidi="en-US"/>
    </w:rPr>
  </w:style>
  <w:style w:type="paragraph" w:styleId="TOC2">
    <w:name w:val="toc 2"/>
    <w:basedOn w:val="a"/>
    <w:next w:val="a"/>
    <w:autoRedefine/>
    <w:uiPriority w:val="39"/>
    <w:rsid w:val="00051572"/>
    <w:pPr>
      <w:keepNext/>
      <w:keepLines/>
      <w:tabs>
        <w:tab w:val="left" w:pos="880"/>
        <w:tab w:val="right" w:leader="dot" w:pos="9072"/>
      </w:tabs>
    </w:pPr>
    <w:rPr>
      <w:rFonts w:cstheme="majorBidi" w:ascii="宋体" w:hAnsi="宋体" w:eastAsia="宋体" w:cs="宋体"/>
      <w:smallCaps/>
      <w:noProof/>
      <w:sz w:val="18"/>
      <w:szCs w:val="18"/>
      <w:lang w:eastAsia="en-US" w:bidi="en-US"/>
    </w:rPr>
  </w:style>
  <w:style w:type="paragraph" w:styleId="TOC3">
    <w:name w:val="toc 3"/>
    <w:basedOn w:val="a"/>
    <w:next w:val="a"/>
    <w:autoRedefine/>
    <w:uiPriority w:val="39"/>
    <w:rsid w:val="00051572"/>
    <w:pPr>
      <w:keepNext/>
      <w:keepLines/>
      <w:tabs>
        <w:tab w:val="left" w:pos="1418"/>
        <w:tab w:val="right" w:leader="dot" w:pos="9072"/>
      </w:tabs>
      <w:ind w:left="1418" w:hanging="567"/>
    </w:pPr>
    <w:rPr>
      <w:rFonts w:cstheme="majorBidi" w:ascii="宋体" w:hAnsi="宋体" w:eastAsia="宋体" w:cs="宋体"/>
      <w:noProof/>
      <w:sz w:val="18"/>
      <w:szCs w:val="22"/>
      <w:lang w:eastAsia="en-US" w:bidi="en-US"/>
    </w:rPr>
  </w:style>
  <w:style w:type="paragraph" w:styleId="afc">
    <w:name w:val="Balloon Text"/>
    <w:basedOn w:val="a"/>
    <w:link w:val="afd"/>
    <w:semiHidden/>
    <w:rsid w:val="00051572"/>
    <w:pPr>
      <w:spacing w:before="0"/>
    </w:pPr>
    <w:rPr>
      <w:rFonts w:cs="宋体" w:ascii="宋体" w:hAnsi="宋体" w:eastAsia="宋体"/>
      <w:sz w:val="16"/>
      <w:szCs w:val="16"/>
    </w:rPr>
  </w:style>
  <w:style w:type="character" w:customStyle="1" w:styleId="afd">
    <w:name w:val="批注框文本 字符"/>
    <w:basedOn w:val="a0"/>
    <w:link w:val="afc"/>
    <w:semiHidden/>
    <w:rsid w:val="00051572"/>
    <w:rPr>
      <w:rFonts w:cs="宋体" w:ascii="宋体" w:hAnsi="宋体" w:eastAsia="宋体"/>
      <w:sz w:val="16"/>
      <w:szCs w:val="16"/>
      <w:lang w:val="fr-FR" w:eastAsia="fr-FR"/>
    </w:rPr>
  </w:style>
  <w:style w:type="table" w:styleId="21">
    <w:name w:val="Table Classic 2"/>
    <w:basedOn w:val="a1"/>
    <w:rsid w:val="00C72CF6"/>
    <w:pPr>
      <w:ind w:left="0"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shd w:val="clear" w:color="auto" w:fill="FF66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shd w:val="clear" w:color="auto" w:fill="363636"/>
      </w:tcPr>
    </w:tblStylePr>
    <w:tblStylePr w:type="swCell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olorful 1"/>
    <w:basedOn w:val="a1"/>
    <w:rsid w:val="00B40C4D"/>
    <w:pPr>
      <w:ind w:left="0" w:firstLine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363636"/>
      </w:tcPr>
    </w:tblStylePr>
    <w:tblStylePr w:type="firstCol">
      <w:rPr>
        <w:b/>
        <w:bCs/>
        <w:i/>
        <w:iCs/>
      </w:rPr>
      <w:tblPr/>
      <w:tcPr>
        <w:shd w:val="clear" w:color="auto" w:fill="FF6600"/>
      </w:tcPr>
    </w:tblStylePr>
    <w:tblStylePr w:type="nwCell">
      <w:tblPr/>
      <w:tcPr>
        <w:shd w:val="clear" w:color="auto" w:fill="363636"/>
      </w:tcPr>
    </w:tblStylePr>
    <w:tblStylePr w:type="swCell">
      <w:rPr>
        <w:b/>
        <w:bCs/>
        <w:i w:val="0"/>
        <w:iCs w:val="0"/>
      </w:rPr>
    </w:tblStylePr>
  </w:style>
  <w:style w:type="table" w:styleId="81">
    <w:name w:val="Table List 8"/>
    <w:basedOn w:val="a1"/>
    <w:rsid w:val="00B40C4D"/>
    <w:pPr>
      <w:ind w:left="0"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FF6600"/>
      </w:tcPr>
    </w:tblStylePr>
    <w:tblStylePr w:type="lastRow">
      <w:rPr>
        <w:b/>
        <w:bCs/>
      </w:rPr>
      <w:tblPr/>
      <w:tcPr>
        <w:shd w:val="clear" w:color="auto" w:fill="FF6600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shd w:val="clear" w:color="auto" w:fill="BCBCBC"/>
      </w:tcPr>
    </w:tblStylePr>
    <w:tblStylePr w:type="band2Horz">
      <w:tblPr/>
      <w:tcPr>
        <w:shd w:val="clear" w:color="auto" w:fill="363636"/>
      </w:tcPr>
    </w:tblStylePr>
  </w:style>
  <w:style w:type="table" w:styleId="31">
    <w:name w:val="Table Classic 3"/>
    <w:basedOn w:val="a1"/>
    <w:rsid w:val="00B40C4D"/>
    <w:pPr>
      <w:ind w:left="0"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BCBCBC"/>
    </w:tcPr>
    <w:tblStylePr w:type="firstRow">
      <w:rPr>
        <w:b/>
        <w:bCs/>
        <w:i/>
        <w:iCs/>
        <w:color w:val="FFFFFF"/>
      </w:rPr>
      <w:tblPr/>
      <w:tcPr>
        <w:shd w:val="clear" w:color="auto" w:fill="363636"/>
      </w:tcPr>
    </w:tblStylePr>
    <w:tblStylePr w:type="lastRow">
      <w:rPr>
        <w:color w:val="FF660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Unresolved Mention"/>
    <w:basedOn w:val="a0"/>
    <w:uiPriority w:val="99"/>
    <w:semiHidden/>
    <w:unhideWhenUsed/>
    <w:rsid w:val="00A13E9F"/>
    <w:rPr>
      <w:color w:val="605E5C"/>
      <w:shd w:val="clear" w:color="auto" w:fill="E1DFDD"/>
    </w:rPr>
  </w:style>
  <w:style w:type="paragraph" w:styleId="aff">
    <w:name w:val="Normal (Web)"/>
    <w:basedOn w:val="a"/>
    <w:uiPriority w:val="99"/>
    <w:unhideWhenUsed/>
    <w:rsid w:val="007047B5"/>
    <w:pPr>
      <w:spacing w:before="100" w:beforeAutospacing="1" w:after="100" w:afterAutospacing="1"/>
    </w:pPr>
    <w:rPr>
      <w:rFonts w:ascii="宋体" w:eastAsia="宋体" w:hAnsi="宋体" w:cs="宋体"/>
      <w:sz w:val="24"/>
      <w:lang w:val="en-US" w:eastAsia="zh-CN"/>
    </w:rPr>
  </w:style>
  <w:style w:type="character" w:customStyle="1" w:styleId="qnt-strong">
    <w:name w:val="qnt-strong"/>
    <w:basedOn w:val="a0"/>
    <w:rsid w:val="00692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24" Type="http://schemas.openxmlformats.org/officeDocument/2006/relationships/hyperlink" Target="https://eur-lex.europa.eu/legal-content/EN/TXT/?uri=OJ:L_202602297" TargetMode="External"/><Relationship Id="rId15" Type="http://schemas.openxmlformats.org/officeDocument/2006/relationships/hyperlink" Target="https://eur-lex.europa.eu/legal-content/EN/TXT/?uri=OJ:L_202602353" TargetMode="External"/><Relationship Id="rId16" Type="http://schemas.openxmlformats.org/officeDocument/2006/relationships/hyperlink" Target="https://efsa.onlinelibrary.wiley.com/doi/10.2903/j.efsa.2026.10349" TargetMode="External"/><Relationship Id="rId21" Type="http://schemas.openxmlformats.org/officeDocument/2006/relationships/hyperlink" Target="https://efsa.onlinelibrary.wiley.com/doi/10.2903/j.efsa.2026.10343" TargetMode="External"/><Relationship Id="rId22" Type="http://schemas.openxmlformats.org/officeDocument/2006/relationships/hyperlink" Target="https://webgate.ec.europa.eu/rasff-window/screen/notification/879495" TargetMode="External"/><Relationship Id="rId23" Type="http://schemas.openxmlformats.org/officeDocument/2006/relationships/hyperlink" Target="https://webgate.ec.europa.eu/rasff-window/screen/notification/880620" TargetMode="External"/><Relationship Id="rId31" Type="http://schemas.openxmlformats.org/officeDocument/2006/relationships/hyperlink" Target="https://webgate.ec.europa.eu/rasff-window/screen/notification/877991" TargetMode="External"/><Relationship Id="rId32" Type="http://schemas.openxmlformats.org/officeDocument/2006/relationships/hyperlink" Target="https://webgate.ec.europa.eu/rasff-window/screen/notification/881082" TargetMode="External"/><Relationship Id="rId33" Type="http://schemas.openxmlformats.org/officeDocument/2006/relationships/hyperlink" Target="https://webgate.ec.europa.eu/rasff-window/screen/notification/880895" TargetMode="External"/><Relationship Id="rId34" Type="http://schemas.openxmlformats.org/officeDocument/2006/relationships/hyperlink" Target="https://webgate.ec.europa.eu/rasff-window/screen/notification/881301" TargetMode="External"/><Relationship Id="rId35" Type="http://schemas.openxmlformats.org/officeDocument/2006/relationships/hyperlink" Target="https://www.nahs.org.cn/jcyj/jcgz/202610/t20261020_475092.htm" TargetMode="External"/><Relationship Id="rId36" Type="http://schemas.openxmlformats.org/officeDocument/2006/relationships/hyperlink" Target="https://www.royalcanin.com.cn/articles/2736" TargetMode="External"/><Relationship Id="rId37" Type="http://schemas.openxmlformats.org/officeDocument/2006/relationships/hyperlink" Target="https://www.petfoodprocessing.net/articles/21004-henart-launches-dog-food-featuring-enifer-mycoprotein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Default Theme">
  <a:themeElements>
    <a:clrScheme name="SGS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363636"/>
      </a:accent1>
      <a:accent2>
        <a:srgbClr val="848685"/>
      </a:accent2>
      <a:accent3>
        <a:srgbClr val="FF6600"/>
      </a:accent3>
      <a:accent4>
        <a:srgbClr val="BCBCBC"/>
      </a:accent4>
      <a:accent5>
        <a:srgbClr val="FF9900"/>
      </a:accent5>
      <a:accent6>
        <a:srgbClr val="FF0000"/>
      </a:accent6>
      <a:hlink>
        <a:srgbClr val="FF0000"/>
      </a:hlink>
      <a:folHlink>
        <a:srgbClr val="BCBCBC"/>
      </a:folHlink>
    </a:clrScheme>
    <a:fontScheme name="default">
      <a:majorFont>
        <a:latin typeface="黑体"/>
        <a:ea typeface="宋体"/>
        <a:cs typeface="宋体"/>
      </a:majorFont>
      <a:minorFont>
        <a:latin typeface="黑体"/>
        <a:ea typeface="宋体"/>
        <a:cs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宋体" pitchFamily="18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宋体" pitchFamily="18" charset="0"/>
          </a:defRPr>
        </a:defPPr>
      </a:lstStyle>
    </a:lnDef>
  </a:objectDefaults>
  <a:extraClrSchemeLst>
    <a:extraClrScheme>
      <a:clrScheme name="default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2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3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4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宠物食品与动物饲料行业周报</dc:title>
  <dc:subject>2026年10月16日19:00（不含）至10月23日19:00（含）</dc:subject>
  <dc:creator>Neil Yu</dc:creator>
  <cp:keywords/>
  <dc:description/>
  <cp:lastModifiedBy>Neil Yu</cp:lastModifiedBy>
  <cp:revision>11</cp:revision>
  <cp:lastPrinted>2025-02-06T01:14:00Z</cp:lastPrinted>
  <dcterms:created xsi:type="dcterms:W3CDTF">2025-02-06T00:57:00Z</dcterms:created>
  <dcterms:modified xsi:type="dcterms:W3CDTF">2025-02-06T07:40:00Z</dcterms:modified>
</cp:coreProperties>
</file>