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趋势热点资讯周报（内部测试版）</w:t>
      </w:r>
    </w:p>
    <w:p w14:paraId="1DF36016" w14:textId="77777777" w:rsidR="00741353" w:rsidRDefault="00AF0D74">
      <w:pPr>
        <w:pStyle w:val="ac"/>
        <w:spacing w:after="160" w:line="320" w:lineRule="exact"/>
        <w:wordWrap w:val="0"/>
      </w:pPr>
      <w:r>
        <w:t xml:space="preserve">2026年9月25日16:30至10月2日16:30（北京时间）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一、食品安全新风险与弱信号</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二、新原料、生产方式与技术成熟度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质构与递送功能进入同一设计框架；应用成熟度仍需分产品验证。</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减糖不仅是替代甜味剂，递送结构也需接受感官与稳定性联合验证。</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三、消费与供应链数据观察</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按农副加工、食品制造、酒饮茶分别观察，避免用全国工业增速替代食品业表现。</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四、分析检测与数字化技术方向</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新原料表征需求向可比较的方法性能和验证材料落地，候选方法尚需评价。</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五、绿色转型、包装与资源循环</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PFAS方法评价能力建设继续推进；专家征集与法规生效、方法批准须分开。</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六、趋势证据跟踪与待验证议题</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bl>
    <w:p w14:paraId="0DAB29BE" w14:textId="77777777" w:rsidR="00741353" w:rsidRDefault="00AF0D74">
      <w:pPr>
        <w:spacing w:line="290" w:lineRule="exact"/>
        <w:wordWrap w:val="0"/>
      </w:pPr>
      <w:r>
        <w:rPr>
          <w:rFonts w:ascii="宋体" w:eastAsia="宋体" w:hAnsi="宋体" w:cs="宋体"/>
          <w:color w:val="555555"/>
          <w:sz w:val="19"/>
          <w:szCs w:val="19"/>
        </w:rPr>
        <w:t xml:space="preserve">本期按2026年9月25日16:30之后至10月2日16:30（含）公开信息编制，实际编制日期为2026年10月5日。重点呈现食品配方设计、行业经营分化及分析方法评价的可核信号；研究介绍、统计观察和机构征集分别标注，不将五条资讯包装为五个已形成的产业趋势。</w:t>
      </w:r>
    </w:p>
    <w:p w14:paraId="7A6D2953" w14:textId="77777777" w:rsidR="00741353" w:rsidRDefault="00AF0D74">
      <w:pPr>
        <w:pStyle w:val="1"/>
        <w:spacing w:before="200" w:line="440" w:lineRule="exact"/>
        <w:wordWrap w:val="0"/>
        <w:pageBreakBefore w:val="1"/>
      </w:pPr>
      <w:r>
        <w:t xml:space="preserve">二、新原料、生产方式与技术成熟度</w:t>
      </w:r>
    </w:p>
    <w:p w14:paraId="48D7440C" w14:textId="77777777" w:rsidR="00741353" w:rsidRDefault="00AF0D74">
      <w:pPr>
        <w:pStyle w:val="21"/>
        <w:spacing w:before="140" w:line="380" w:lineRule="exact"/>
        <w:wordWrap w:val="0"/>
      </w:pPr>
      <w:r>
        <w:t xml:space="preserve">果胶—蛋白复合体系：面向吞咽友好食品与植物基质构的研究信号</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中国内地｜2026-09-30</w:t>
      </w:r>
    </w:p>
    <w:p w14:paraId="75463394" w14:textId="77777777" w:rsidR="00741353" w:rsidRDefault="00AF0D74">
      <w:pPr>
        <w:keepNext/>
        <w:spacing w:line="360" w:lineRule="exact"/>
        <w:ind w:firstLine="480"/>
        <w:wordWrap w:val="0"/>
        <w:keepLines w:val="1"/>
      </w:pPr>
      <w:r>
        <w:t xml:space="preserve">中国农业科学院农产品加工研究所9月30日发布科研进展，介绍果胶—蛋白复合物质构调控综述。研究梳理复合物的形成机制、相行为、制备策略及质构影响因素，讨论其在吞咽障碍食品、3D打印结构、包埋递送、植物基食品和脂肪替代体系中的应用潜力。</w:t>
      </w:r>
    </w:p>
    <w:p w14:paraId="75463394" w14:textId="77777777" w:rsidR="00741353" w:rsidRDefault="00AF0D74">
      <w:pPr>
        <w:keepNext/>
        <w:spacing w:line="360" w:lineRule="exact"/>
        <w:ind w:firstLine="480"/>
        <w:wordWrap w:val="0"/>
        <w:keepLines w:val="1"/>
      </w:pPr>
      <w:r>
        <w:t xml:space="preserve">这一信息的证据层级是研究机构对综述的公开介绍，支持把“结构设计与营养递送结合”列为技术观察方向，尚不能证明某项配方已完成工业验证或临床应用验证。开发团队可先界定目标人群和产品基质，再评价流变、质构、持水及加工稳定性；涉及吞咽安全或特医用途时，应补足产品与适用法规层面的专门证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1">
        <w:r>
          <w:rPr>
            <w:rFonts w:ascii="宋体" w:eastAsia="宋体" w:hAnsi="宋体" w:cs="宋体"/>
            <w:color w:val="245D83"/>
            <w:sz w:val="19"/>
            <w:szCs w:val="19"/>
            <w:u w:val="single"/>
          </w:rPr>
          <w:t>中国农业科学院农产品加工研究所</w:t>
        </w:r>
      </w:hyperlink>
    </w:p>
    <w:p w14:paraId="48D7440C" w14:textId="77777777" w:rsidR="00741353" w:rsidRDefault="00AF0D74">
      <w:pPr>
        <w:pStyle w:val="21"/>
        <w:spacing w:before="140" w:line="380" w:lineRule="exact"/>
        <w:wordWrap w:val="0"/>
      </w:pPr>
      <w:r>
        <w:t xml:space="preserve">双重乳液减糖：感官递送思路与稳定性瓶颈并存</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中国内地｜2026-09-29</w:t>
      </w:r>
    </w:p>
    <w:p w14:paraId="75463394" w14:textId="77777777" w:rsidR="00741353" w:rsidRDefault="00AF0D74">
      <w:pPr>
        <w:keepNext/>
        <w:spacing w:line="360" w:lineRule="exact"/>
        <w:ind w:firstLine="480"/>
        <w:wordWrap w:val="0"/>
        <w:keepLines w:val="1"/>
      </w:pPr>
      <w:r>
        <w:t xml:space="preserve">中国农业科学院农产品加工研究所9月29日介绍基于W/O/W双重乳液的食品减糖策略综述。公开材料重点讨论甜味分布、界面构筑、食品级颗粒稳定剂及气味—味觉交互对甜味感知和释放的影响，同时列出内相渗漏、液滴聚结、风味损失、加工稳定性和产品相容性等转化挑战。</w:t>
      </w:r>
    </w:p>
    <w:p w14:paraId="75463394" w14:textId="77777777" w:rsidR="00741353" w:rsidRDefault="00AF0D74">
      <w:pPr>
        <w:keepNext/>
        <w:spacing w:line="360" w:lineRule="exact"/>
        <w:ind w:firstLine="480"/>
        <w:wordWrap w:val="0"/>
        <w:keepLines w:val="1"/>
      </w:pPr>
      <w:r>
        <w:t xml:space="preserve">这是研究与设计方向的信号，不能据此推定已实现确定比例的减糖、消费者普遍接受或规模化生产。若开展概念验证，应把配方糖含量、盲法感官评价、储存和加工稳定性纳入同一比较方案，记录基质、加工条件及对照组；营养标签和减糖声称仍按具体产品证据判断。</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2">
        <w:r>
          <w:rPr>
            <w:rFonts w:ascii="宋体" w:eastAsia="宋体" w:hAnsi="宋体" w:cs="宋体"/>
            <w:color w:val="245D83"/>
            <w:sz w:val="19"/>
            <w:szCs w:val="19"/>
            <w:u w:val="single"/>
          </w:rPr>
          <w:t>中国农业科学院农产品加工研究所</w:t>
        </w:r>
      </w:hyperlink>
    </w:p>
    <w:p w14:paraId="7A6D2953" w14:textId="77777777" w:rsidR="00741353" w:rsidRDefault="00AF0D74">
      <w:pPr>
        <w:pStyle w:val="1"/>
        <w:spacing w:before="200" w:line="440" w:lineRule="exact"/>
        <w:wordWrap w:val="0"/>
        <w:pageBreakBefore w:val="0"/>
      </w:pPr>
      <w:r>
        <w:t xml:space="preserve">三、消费与供应链数据观察</w:t>
      </w:r>
    </w:p>
    <w:p w14:paraId="48D7440C" w14:textId="77777777" w:rsidR="00741353" w:rsidRDefault="00AF0D74">
      <w:pPr>
        <w:pStyle w:val="21"/>
        <w:spacing w:before="140" w:line="380" w:lineRule="exact"/>
        <w:wordWrap w:val="0"/>
      </w:pPr>
      <w:r>
        <w:t xml:space="preserve">食品相关制造业利润表现分化：累计数据提示分类观察必要性</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中国内地｜2026-09-28</w:t>
      </w:r>
    </w:p>
    <w:p w14:paraId="75463394" w14:textId="77777777" w:rsidR="00741353" w:rsidRDefault="00AF0D74">
      <w:pPr>
        <w:keepNext/>
        <w:spacing w:line="360" w:lineRule="exact"/>
        <w:ind w:firstLine="480"/>
        <w:wordWrap w:val="0"/>
        <w:keepLines w:val="1"/>
      </w:pPr>
      <w:r>
        <w:t xml:space="preserve">国家统计局9月28日发布2026年1—8月份规模以上工业企业利润数据。按可比口径，农副食品加工业利润总额同比下降17.4%，食品制造业增长1.6%，酒、饮料和精制茶制造业下降34.7%；相应营业收入分别增长2.7%、增长4.8%和下降7.7%。全国规上工业利润增长15.7%不能代表食品行业整体同步增长。</w:t>
      </w:r>
    </w:p>
    <w:p w14:paraId="75463394" w14:textId="77777777" w:rsidR="00741353" w:rsidRDefault="00AF0D74">
      <w:pPr>
        <w:keepNext/>
        <w:spacing w:line="360" w:lineRule="exact"/>
        <w:ind w:firstLine="480"/>
        <w:wordWrap w:val="0"/>
        <w:keepLines w:val="1"/>
      </w:pPr>
      <w:r>
        <w:t xml:space="preserve">这是一组1—8月累计行业统计，既不是本周经营数据，也不足以单独说明需求、成本、渠道或食品安全风险变化的原因。可将行业分化作为供应链与客户经营观察的背景，再结合细分产品、企业订单、成本及现金流证据验证；不能把行业利润下降直接转换为供应商质量结论。</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3">
        <w:r>
          <w:rPr>
            <w:rFonts w:ascii="宋体" w:eastAsia="宋体" w:hAnsi="宋体" w:cs="宋体"/>
            <w:color w:val="245D83"/>
            <w:sz w:val="19"/>
            <w:szCs w:val="19"/>
            <w:u w:val="single"/>
          </w:rPr>
          <w:t>国家统计局</w:t>
        </w:r>
      </w:hyperlink>
    </w:p>
    <w:p w14:paraId="7A6D2953" w14:textId="77777777" w:rsidR="00741353" w:rsidRDefault="00AF0D74">
      <w:pPr>
        <w:pStyle w:val="1"/>
        <w:spacing w:before="200" w:line="440" w:lineRule="exact"/>
        <w:wordWrap w:val="0"/>
        <w:pageBreakBefore w:val="0"/>
      </w:pPr>
      <w:r>
        <w:t xml:space="preserve">四、分析检测与数字化技术方向</w:t>
      </w:r>
    </w:p>
    <w:p w14:paraId="48D7440C" w14:textId="77777777" w:rsidR="00741353" w:rsidRDefault="00AF0D74">
      <w:pPr>
        <w:pStyle w:val="21"/>
        <w:spacing w:before="140" w:line="380" w:lineRule="exact"/>
        <w:wordWrap w:val="0"/>
      </w:pPr>
      <w:r>
        <w:t xml:space="preserve">新型食品氨基酸分析进入方法征集阶段：性能与验证证据是核心</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国际组织｜2026-09-30</w:t>
      </w:r>
    </w:p>
    <w:p w14:paraId="75463394" w14:textId="77777777" w:rsidR="00741353" w:rsidRDefault="00AF0D74">
      <w:pPr>
        <w:keepNext/>
        <w:spacing w:line="360" w:lineRule="exact"/>
        <w:ind w:firstLine="480"/>
        <w:wordWrap w:val="0"/>
        <w:keepLines w:val="1"/>
      </w:pPr>
      <w:r>
        <w:t xml:space="preserve">AOAC INTERNATIONAL于9月30日征集食品、尤其是新型食品及原料中总氨基酸和游离氨基酸的分析方法，分别对应AOAC SMPR 2026.005和2026.006。符合任一性能要求的方法均可提交；能够同时测定两类氨基酸的方法被列为优选，方法与稿件提交期限为2027年4月2日。</w:t>
      </w:r>
    </w:p>
    <w:p w14:paraId="75463394" w14:textId="77777777" w:rsidR="00741353" w:rsidRDefault="00AF0D74">
      <w:pPr>
        <w:keepNext/>
        <w:spacing w:line="360" w:lineRule="exact"/>
        <w:ind w:firstLine="480"/>
        <w:wordWrap w:val="0"/>
        <w:keepLines w:val="1"/>
      </w:pPr>
      <w:r>
        <w:t xml:space="preserve">公告要求提交支持性能要求的验证数据，现阶段至少包括单实验室验证；化学方法若被接受，后续可在两年内完成多实验室验证以供Final Action审议。这是方法征集与评价程序，不能写作某个候选方法已获官方方法地位或成为法定检测要求。技术团队可据相应SMPR梳理基质、样品前处理、定量限、回收率、精密度及参照物证据，保持总量与游离量口径清楚。</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4">
        <w:r>
          <w:rPr>
            <w:rFonts w:ascii="宋体" w:eastAsia="宋体" w:hAnsi="宋体" w:cs="宋体"/>
            <w:color w:val="245D83"/>
            <w:sz w:val="19"/>
            <w:szCs w:val="19"/>
            <w:u w:val="single"/>
          </w:rPr>
          <w:t>AOAC INTERNATIONAL</w:t>
        </w:r>
      </w:hyperlink>
    </w:p>
    <w:p w14:paraId="7A6D2953" w14:textId="77777777" w:rsidR="00741353" w:rsidRDefault="00AF0D74">
      <w:pPr>
        <w:pStyle w:val="1"/>
        <w:spacing w:before="200" w:line="440" w:lineRule="exact"/>
        <w:wordWrap w:val="0"/>
        <w:pageBreakBefore w:val="0"/>
      </w:pPr>
      <w:r>
        <w:t xml:space="preserve">五、绿色转型、包装与资源循环</w:t>
      </w:r>
    </w:p>
    <w:p w14:paraId="48D7440C" w14:textId="77777777" w:rsidR="00741353" w:rsidRDefault="00AF0D74">
      <w:pPr>
        <w:pStyle w:val="21"/>
        <w:spacing w:before="140" w:line="380" w:lineRule="exact"/>
        <w:wordWrap w:val="0"/>
      </w:pPr>
      <w:r>
        <w:t xml:space="preserve">食品接触材料PFAS方法评审专家征集延长至11月13日</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国际组织｜2026-09-30</w:t>
      </w:r>
    </w:p>
    <w:p w14:paraId="75463394" w14:textId="77777777" w:rsidR="00741353" w:rsidRDefault="00AF0D74">
      <w:pPr>
        <w:keepNext/>
        <w:spacing w:line="360" w:lineRule="exact"/>
        <w:ind w:firstLine="480"/>
        <w:wordWrap w:val="0"/>
        <w:keepLines w:val="1"/>
      </w:pPr>
      <w:r>
        <w:t xml:space="preserve">AOAC INTERNATIONAL于9月30日公告，面向PFAS分析及食品接触材料领域的专家评审组成员征集，申请截止时间延长至2026年11月13日。该专家组拟评价响应AOAC SMPR 2025.001的候选方法。</w:t>
      </w:r>
    </w:p>
    <w:p w14:paraId="75463394" w14:textId="77777777" w:rsidR="00741353" w:rsidRDefault="00AF0D74">
      <w:pPr>
        <w:keepNext/>
        <w:spacing w:line="360" w:lineRule="exact"/>
        <w:ind w:firstLine="480"/>
        <w:wordWrap w:val="0"/>
        <w:keepLines w:val="1"/>
      </w:pPr>
      <w:r>
        <w:t xml:space="preserve">这一节点说明相应方法评价工作仍在组织推进，不能作为新限量、禁用规则或候选方法已经获批的证据。包装供应链与实验室可跟踪性能要求及后续评审结果，分别核对目标分析物、材料基质、方法适用范围和报告限；绿色或循环包装主张仍需独立的材料安全及合规评价，不能由专家征集公告代替。</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5">
        <w:r>
          <w:rPr>
            <w:rFonts w:ascii="宋体" w:eastAsia="宋体" w:hAnsi="宋体" w:cs="宋体"/>
            <w:color w:val="245D83"/>
            <w:sz w:val="19"/>
            <w:szCs w:val="19"/>
            <w:u w:val="single"/>
          </w:rPr>
          <w:t>AOAC INTERNATIONAL</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 xml:space="preserve">本期来源处置含可读但覆盖未穷尽的栏目，以及部分访问失败来源。卫健委政策文件与工作动态均已按原窗口独立核至下界，未见当期新增；其余来源不作全部完整扫描承诺。技术方向与编辑建议供跟踪和验证，不替代产品合规判断。食品安全新风险和趋势证据跟踪两栏本期没有取得可独立纳入的合格条目，保留空栏。</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趋势热点资讯周报（内部测试版）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true"/>
  <w:zoom w:percent="100"/>
  <w:bordersDoNotSurroundHeader/>
  <w:bordersDoNotSurroundFooter/>
  <w:hideGrammaticalErrors w:val="true"/>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SystemFonts w:val="false"/>
  <w:saveSubsetFonts w:val="false"/>
  <w:embedTrueType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NewsletterSource1" Type="http://schemas.openxmlformats.org/officeDocument/2006/relationships/hyperlink" Target="https://ifst.caas.cn/xwzx/kyjz/8fcf4fd23a22407397cf4741f395ab86.htm" TargetMode="External"/><Relationship Id="rIdNewsletterSource2" Type="http://schemas.openxmlformats.org/officeDocument/2006/relationships/hyperlink" Target="https://ifst.caas.cn/xwzx/kyjz/6426fc0b5a774c0c9b470bf3eb8f3f54.htm" TargetMode="External"/><Relationship Id="rIdNewsletterSource3" Type="http://schemas.openxmlformats.org/officeDocument/2006/relationships/hyperlink" Target="https://www.stats.gov.cn/sj/zxfb/202609/t20260928_1965425.html" TargetMode="External"/><Relationship Id="rIdNewsletterSource4" Type="http://schemas.openxmlformats.org/officeDocument/2006/relationships/hyperlink" Target="https://www.aoac.org/news/novel-foods-amino-acids-call-for-methods/" TargetMode="External"/><Relationship Id="rIdNewsletterSource5" Type="http://schemas.openxmlformats.org/officeDocument/2006/relationships/hyperlink" Target="https://www.aoac.org/news/call-for-experts-extended-pfas-in-food-contact-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趋势热点资讯周报（内部测试版）</dc:title>
  <dc:subject>2026年9月25日16:30至10月2日16:30（北京时间）</dc:subject>
  <dc:creator/>
  <cp:keywords/>
  <dc:description/>
  <cp:lastModifiedBy/>
  <cp:revision>1</cp:revision>
  <dcterms:created xsi:type="dcterms:W3CDTF">2026-10-05T03:47:01Z</dcterms:created>
  <dcterms:modified xsi:type="dcterms:W3CDTF">2026-10-05T03:47:01Z</dcterms:modified>
  <cp:category/>
</cp:coreProperties>
</file>