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趋势热点资讯周报（内部测试版）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2026年10月23日16:30至10月30日16:30（北京时间）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一、食品安全新风险与弱信号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二、新原料、生产方式与技术成熟度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工艺研究信号：风味形成与危害物累积不同步，仅调整烟熏时间难以兼顾。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产品研究信号：喷雾与冷冻干燥改变蛋白质和风味组成，不直接证明健康收益。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三、消费与供应链数据观察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四、分析检测与数字化技术方向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方法治理信号：表2首档浓度拟更正为＜10 µg/kg，仍处意见期。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五、绿色转型、包装与资源循环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六、趋势证据跟踪与待验证议题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前瞻信号：污染物控制更强调源头与过程；委员会推进不等于CAC已采纳。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本期于2026年11月2日编制，收录4条原窗口内公开的核验信号，关注加工风味与危害物协同控制、驴乳粉工艺评价、微量元素方法性能要求及污染物控制前瞻。各条为独立信号，不直接判定产业趋势已形成。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二、新原料、生产方式与技术成熟度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烟熏肉研究提示风味与危害物控制需分阶段验证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中国内地｜2026年10月27日机构公开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中国农业科学院农产品加工研究所10月27日介绍，研究以不同烟熏时间的鸡胸肉为对象，发现烟气来源酚类在早期主导特征风味，而部分吡嗪类主要在后期出现。多环芳烃与部分晚期糖基化终产物呈现不同的累积阶段。相关论文发表于Food Chemistry。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技术判断：该机构披露提示，单一时间参数不足以同时优化香气和多类危害物，工艺验证应分别考察烟气生成、烟雾暴露与加热环节。企业可据此设计风味和危害物的联合取样，而非只延长或缩短烟熏时间。本期核验机构原文，未完整审核论文及补充数据，不外推通用工艺时长、限值或量化减控效果；是否适用于具体产品须实测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中国农业科学院农产品加工研究所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驴乳粉干燥研究关联蛋白质与风味，健康功效仍须另证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中国内地｜2026年10月27日机构公开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中国农业科学院农产品加工研究所10月27日公开驴乳粉研究进展，结合蛋白质组学、顶空-气相色谱-离子迁移谱和理化分析，比较生鲜驴乳、喷雾干燥及冷冻干燥驴乳粉。机构介绍，两种干燥方式下蛋白质结构与风味组成存在差异，部分蛋白丰度与特定挥发性物质呈相关关系。相关成果发表于Food Research International。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适用判断：这是一项特定原料与加工条件下的研究披露，蛋白丰度或相关性不等于免疫功能改善，也不能直接推导某种干燥方式在营养、风味及商业成本上全面更优。本期未完成论文全文及补充材料审核；产品开发可将蛋白保留、氧化风味、感官和成本联合验证列为后续方向，健康声称须有独立证据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中国农业科学院农产品加工研究所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四、分析检测与数字化技术方向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AOAC微量元素性能要求拟更正低浓度区间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国际方法组织｜2026年10月28日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AOAC于10月28日就SMPR 2025.003发布更正征求意见，拟将表2首档浓度范围更正为＜10 µg/kg。该文件涉及食品、饮料及婴幼儿配方食品中选定微量元素的定量方法性能要求。公告明确，更正限于该浓度区间，不改变预期用途、基质、分析技术或SMPR状态。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意见截止11月13日；公告规定如无反对意见，更正在意见期结束后生效。实验室宜先比对低浓度验证方案和评价区间，之后核对正式版本；本期不把拟更正写成已生效，亦不能据此认定具体方法获批或中国法定限量发生改变。此为方法要求维护信号，单项更正不能证明检测市场需求整体增长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 INTERNATIONAL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六、趋势证据跟踪与待验证议题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Codex推进污染物控制文本与新工作，最终采纳仍待跟踪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国际标准组织｜2026年10月27日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Codex官网10月27日介绍CCCF第19次会议成果：三份涉及莨菪烷生物碱、吡咯里西啶生物碱以及产奶动物饲料黄曲霉毒素B1的操作规范文本，将提交食品法典委员会最终采纳；另有修订丙烯酰胺操作规范、制定干果赭曲霉毒素A控制规范和食品包装再生塑料安全使用指南三项新工作提案，提交批准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技术判断：这些进展提示污染物治理继续连接原料、饲料和加工过程。相关团队可提前整理原料风险和过程控制证据，并跟踪正式文本与适用范围。当前节点属于委员会提交或提案，不能表述为最终标准已发布、再生塑料已获具体食品接触用途许可，亦不直接改变中国法规。本期依据官方会议新闻，未逐份审阅所涉草案，不引用未经核实的限量或性能数值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Codex Alimentarius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按官方公开日期收录，保留六栏监测框架，空栏不补旧闻。34个计划来源均留处置证据，部分来源覆盖有限、访问失败或处于冷却；不声称完整扫描。卫健委两栏复用同一精确窗口的官网浏览器证据，核验散列并独立复审，保留原观察时间。研究以机构原始披露为依据，论文全文未完整复核；国际文件状态和中国适用性须另行判断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趋势热点资讯周报（内部测试版）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SystemFonts w:val="false"/>
  <w:saveSubsetFonts w:val="false"/>
  <w:embedTrueType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ifst.caas.cn/xwzx/kyjz/972284cc1933440ab234b5303c0c5dba.htm" TargetMode="External"/><Relationship Id="rIdNewsletterSource2" Type="http://schemas.openxmlformats.org/officeDocument/2006/relationships/hyperlink" Target="https://ifst.caas.cn/xwzx/kyjz/f57aa44024cc4565bc5d88752f053ac3.htm" TargetMode="External"/><Relationship Id="rIdNewsletterSource3" Type="http://schemas.openxmlformats.org/officeDocument/2006/relationships/hyperlink" Target="https://www.aoac.org/news/call-for-comments-on-correction-to-smpr-2025-003/" TargetMode="External"/><Relationship Id="rIdNewsletterSource4" Type="http://schemas.openxmlformats.org/officeDocument/2006/relationships/hyperlink" Target="https://codex.fao.org/news/news-detail/2026/10/27/cccf19-advances-codes-of-practice-for-final-adoption-and-new-work-proposals-for-approval-by-c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趋势热点资讯周报（内部测试版）</dc:title>
  <dc:subject>2026年10月23日16:30至10月30日16:30（北京时间）</dc:subject>
  <dc:creator/>
  <cp:keywords/>
  <dc:description/>
  <cp:lastModifiedBy/>
  <cp:revision>1</cp:revision>
  <dcterms:created xsi:type="dcterms:W3CDTF">2026-11-02T01:08:08Z</dcterms:created>
  <dcterms:modified xsi:type="dcterms:W3CDTF">2026-11-02T01:08:08Z</dcterms:modified>
  <cp:category/>
</cp:coreProperties>
</file>